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CC48F" w14:textId="77777777" w:rsidR="005870D2"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#110BIS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R4-240</w:t>
      </w:r>
      <w:r>
        <w:rPr>
          <w:rFonts w:ascii="Arial" w:eastAsia="Arial" w:hAnsi="Arial" w:cs="Arial"/>
          <w:b/>
          <w:sz w:val="24"/>
          <w:szCs w:val="24"/>
        </w:rPr>
        <w:t>4541</w:t>
      </w:r>
    </w:p>
    <w:p w14:paraId="28AD8A53" w14:textId="77777777" w:rsidR="005870D2" w:rsidRDefault="00000000">
      <w:pPr>
        <w:rPr>
          <w:rFonts w:ascii="Arial" w:eastAsia="Arial" w:hAnsi="Arial" w:cs="Arial"/>
          <w:b/>
          <w:sz w:val="24"/>
          <w:szCs w:val="24"/>
        </w:rPr>
      </w:pPr>
      <w:r>
        <w:rPr>
          <w:rFonts w:ascii="Arial" w:eastAsia="Arial" w:hAnsi="Arial" w:cs="Arial"/>
          <w:b/>
          <w:sz w:val="24"/>
          <w:szCs w:val="24"/>
        </w:rPr>
        <w:t>Changsha, China, 15</w:t>
      </w:r>
      <w:r>
        <w:rPr>
          <w:rFonts w:ascii="Arial" w:eastAsia="Arial" w:hAnsi="Arial" w:cs="Arial"/>
          <w:b/>
          <w:sz w:val="24"/>
          <w:szCs w:val="24"/>
          <w:vertAlign w:val="superscript"/>
        </w:rPr>
        <w:t>th</w:t>
      </w:r>
      <w:r>
        <w:rPr>
          <w:rFonts w:ascii="Arial" w:eastAsia="Arial" w:hAnsi="Arial" w:cs="Arial"/>
          <w:b/>
          <w:sz w:val="24"/>
          <w:szCs w:val="24"/>
        </w:rPr>
        <w:t xml:space="preserve"> – 19</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April,</w:t>
      </w:r>
      <w:proofErr w:type="gramEnd"/>
      <w:r>
        <w:rPr>
          <w:rFonts w:ascii="Arial" w:eastAsia="Arial" w:hAnsi="Arial" w:cs="Arial"/>
          <w:b/>
          <w:sz w:val="24"/>
          <w:szCs w:val="24"/>
        </w:rPr>
        <w:t xml:space="preserve"> 2024</w:t>
      </w:r>
    </w:p>
    <w:p w14:paraId="24A06CF8" w14:textId="77777777" w:rsidR="005870D2" w:rsidRDefault="005870D2">
      <w:pPr>
        <w:pStyle w:val="3"/>
        <w:tabs>
          <w:tab w:val="left" w:pos="360"/>
          <w:tab w:val="left" w:pos="1710"/>
        </w:tabs>
        <w:rPr>
          <w:rFonts w:ascii="Arial" w:eastAsia="Arial" w:hAnsi="Arial" w:cs="Arial"/>
          <w:b/>
          <w:color w:val="000000"/>
          <w:sz w:val="20"/>
          <w:szCs w:val="20"/>
        </w:rPr>
      </w:pPr>
    </w:p>
    <w:p w14:paraId="39811F44" w14:textId="77777777" w:rsidR="005870D2"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9.1.2</w:t>
      </w:r>
    </w:p>
    <w:p w14:paraId="29993DE2" w14:textId="77777777" w:rsidR="005870D2"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76E7DA32" w14:textId="77777777" w:rsidR="005870D2"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High power UE for intra/inter-band CA/DC including 2Tx/3Tx in TN</w:t>
      </w:r>
    </w:p>
    <w:p w14:paraId="37AA9ADD" w14:textId="77777777" w:rsidR="005870D2"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2703DCF0" w14:textId="77777777" w:rsidR="005870D2" w:rsidRDefault="00000000">
      <w:pPr>
        <w:pStyle w:val="1"/>
        <w:numPr>
          <w:ilvl w:val="0"/>
          <w:numId w:val="1"/>
        </w:numPr>
        <w:spacing w:before="240"/>
        <w:ind w:left="270" w:hanging="270"/>
      </w:pPr>
      <w:bookmarkStart w:id="0" w:name="_heading=h.gjdgxs" w:colFirst="0" w:colLast="0"/>
      <w:bookmarkEnd w:id="0"/>
      <w:r>
        <w:t>Introduction</w:t>
      </w:r>
    </w:p>
    <w:p w14:paraId="5A3FB60F" w14:textId="77777777" w:rsidR="005870D2" w:rsidRDefault="00000000">
      <w:r>
        <w:t xml:space="preserve">In RAN #103 meeting, RAN approved new WID on UE RF enhancements for FR1 and FR2 in Rel-19 [1]. In these WID, there are three objectives in RF related issues. First objective is for the </w:t>
      </w:r>
      <w:proofErr w:type="gramStart"/>
      <w:r>
        <w:t>high power</w:t>
      </w:r>
      <w:proofErr w:type="gramEnd"/>
      <w:r>
        <w:t xml:space="preserve"> CA/DC combinations, 2</w:t>
      </w:r>
      <w:r>
        <w:rPr>
          <w:vertAlign w:val="superscript"/>
        </w:rPr>
        <w:t>nd</w:t>
      </w:r>
      <w:r>
        <w:t xml:space="preserve"> objective is power boosting and MPR reduction issue for single carrier and NR intra-band UL CA. The last objective is support of 6Rx for HHUE and FWA devices.</w:t>
      </w:r>
    </w:p>
    <w:p w14:paraId="5938333E" w14:textId="18DA7460" w:rsidR="005870D2" w:rsidRDefault="00000000">
      <w:r>
        <w:t xml:space="preserve">In this contribution, we focus on the </w:t>
      </w:r>
      <w:proofErr w:type="gramStart"/>
      <w:r>
        <w:t>high</w:t>
      </w:r>
      <w:r w:rsidR="000E0AA8">
        <w:t xml:space="preserve"> </w:t>
      </w:r>
      <w:r>
        <w:t>power</w:t>
      </w:r>
      <w:proofErr w:type="gramEnd"/>
      <w:r>
        <w:t xml:space="preserve"> UE for CA/DC including 2Tx/3Tx in terrestrial networks as follows:</w:t>
      </w:r>
    </w:p>
    <w:p w14:paraId="5C12AA89" w14:textId="77777777" w:rsidR="005870D2" w:rsidRDefault="005870D2">
      <w:pPr>
        <w:jc w:val="right"/>
      </w:pPr>
    </w:p>
    <w:tbl>
      <w:tblPr>
        <w:tblStyle w:val="afe"/>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5870D2" w14:paraId="3A980674" w14:textId="77777777">
        <w:tc>
          <w:tcPr>
            <w:tcW w:w="9019" w:type="dxa"/>
          </w:tcPr>
          <w:p w14:paraId="532541E1" w14:textId="77777777" w:rsidR="005870D2" w:rsidRDefault="00000000">
            <w:r>
              <w:rPr>
                <w:b/>
              </w:rPr>
              <w:t>High power UE (HPUE) for CA in terrestrial network (TN) [1]</w:t>
            </w:r>
          </w:p>
          <w:p w14:paraId="575D3518" w14:textId="51F0D9C3" w:rsidR="005870D2" w:rsidRDefault="00000000">
            <w:pPr>
              <w:numPr>
                <w:ilvl w:val="0"/>
                <w:numId w:val="2"/>
              </w:numPr>
              <w:pBdr>
                <w:top w:val="nil"/>
                <w:left w:val="nil"/>
                <w:bottom w:val="nil"/>
                <w:right w:val="nil"/>
                <w:between w:val="nil"/>
              </w:pBdr>
              <w:spacing w:after="0"/>
              <w:jc w:val="left"/>
              <w:rPr>
                <w:color w:val="000000"/>
                <w:sz w:val="20"/>
                <w:szCs w:val="20"/>
              </w:rPr>
            </w:pPr>
            <w:r>
              <w:rPr>
                <w:color w:val="000000"/>
                <w:sz w:val="20"/>
                <w:szCs w:val="20"/>
              </w:rPr>
              <w:t xml:space="preserve">Specify the generic requirements of </w:t>
            </w:r>
            <w:r w:rsidR="000E0AA8">
              <w:rPr>
                <w:color w:val="000000"/>
                <w:sz w:val="20"/>
                <w:szCs w:val="20"/>
              </w:rPr>
              <w:t>high-power</w:t>
            </w:r>
            <w:r>
              <w:rPr>
                <w:color w:val="000000"/>
                <w:sz w:val="20"/>
                <w:szCs w:val="20"/>
              </w:rPr>
              <w:t xml:space="preserve"> UE (HPUE) for NR uplink (UL) CA in FR1 and EN-DC with NR FR1 </w:t>
            </w:r>
            <w:proofErr w:type="gramStart"/>
            <w:r>
              <w:rPr>
                <w:color w:val="000000"/>
                <w:sz w:val="20"/>
                <w:szCs w:val="20"/>
              </w:rPr>
              <w:t>bands</w:t>
            </w:r>
            <w:proofErr w:type="gramEnd"/>
          </w:p>
          <w:p w14:paraId="2DCACA30" w14:textId="77777777" w:rsidR="005870D2" w:rsidRDefault="00000000">
            <w:pPr>
              <w:numPr>
                <w:ilvl w:val="1"/>
                <w:numId w:val="2"/>
              </w:numPr>
              <w:pBdr>
                <w:top w:val="nil"/>
                <w:left w:val="nil"/>
                <w:bottom w:val="nil"/>
                <w:right w:val="nil"/>
                <w:between w:val="nil"/>
              </w:pBdr>
              <w:spacing w:after="0"/>
              <w:jc w:val="left"/>
              <w:rPr>
                <w:color w:val="000000"/>
                <w:sz w:val="20"/>
                <w:szCs w:val="20"/>
              </w:rPr>
            </w:pPr>
            <w:r>
              <w:rPr>
                <w:color w:val="000000"/>
                <w:sz w:val="20"/>
                <w:szCs w:val="20"/>
              </w:rPr>
              <w:t>Power class 1.5 (PC1.5) UE for NR TDD intra-band UL contiguous and non-contiguous CA with 2Tx</w:t>
            </w:r>
          </w:p>
          <w:p w14:paraId="57BB5F90"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Specify the requirements for intra-band UL contiguous CA with or without UL-MIMO</w:t>
            </w:r>
          </w:p>
          <w:p w14:paraId="4A4E0622" w14:textId="77777777" w:rsidR="005870D2" w:rsidRDefault="00000000">
            <w:pPr>
              <w:numPr>
                <w:ilvl w:val="3"/>
                <w:numId w:val="2"/>
              </w:numPr>
              <w:pBdr>
                <w:top w:val="nil"/>
                <w:left w:val="nil"/>
                <w:bottom w:val="nil"/>
                <w:right w:val="nil"/>
                <w:between w:val="nil"/>
              </w:pBdr>
              <w:spacing w:after="0"/>
              <w:jc w:val="left"/>
              <w:rPr>
                <w:color w:val="000000"/>
                <w:sz w:val="20"/>
                <w:szCs w:val="20"/>
              </w:rPr>
            </w:pPr>
            <w:r>
              <w:rPr>
                <w:color w:val="000000"/>
                <w:sz w:val="20"/>
                <w:szCs w:val="20"/>
              </w:rPr>
              <w:t xml:space="preserve">Example band combinations: </w:t>
            </w:r>
          </w:p>
          <w:p w14:paraId="2E4E12A1" w14:textId="77777777" w:rsidR="005870D2" w:rsidRPr="007255AA" w:rsidRDefault="00000000">
            <w:pPr>
              <w:numPr>
                <w:ilvl w:val="4"/>
                <w:numId w:val="2"/>
              </w:numPr>
              <w:pBdr>
                <w:top w:val="nil"/>
                <w:left w:val="nil"/>
                <w:bottom w:val="nil"/>
                <w:right w:val="nil"/>
                <w:between w:val="nil"/>
              </w:pBdr>
              <w:spacing w:after="0"/>
              <w:jc w:val="left"/>
              <w:rPr>
                <w:color w:val="000000"/>
                <w:sz w:val="20"/>
                <w:szCs w:val="20"/>
                <w:lang w:val="pt-BR"/>
              </w:rPr>
            </w:pPr>
            <w:r w:rsidRPr="007255AA">
              <w:rPr>
                <w:color w:val="000000"/>
                <w:sz w:val="20"/>
                <w:szCs w:val="20"/>
                <w:lang w:val="pt-BR"/>
              </w:rPr>
              <w:t>CA_n41C, CA_n78C, CA_n77C, CA_n79C for intra-band uplink contiguous CA configurations</w:t>
            </w:r>
          </w:p>
          <w:p w14:paraId="042D80E2" w14:textId="77777777" w:rsidR="005870D2" w:rsidRDefault="00000000">
            <w:pPr>
              <w:numPr>
                <w:ilvl w:val="3"/>
                <w:numId w:val="2"/>
              </w:numPr>
              <w:pBdr>
                <w:top w:val="nil"/>
                <w:left w:val="nil"/>
                <w:bottom w:val="nil"/>
                <w:right w:val="nil"/>
                <w:between w:val="nil"/>
              </w:pBdr>
              <w:spacing w:after="0"/>
              <w:jc w:val="left"/>
              <w:rPr>
                <w:color w:val="000000"/>
                <w:sz w:val="20"/>
                <w:szCs w:val="20"/>
              </w:rPr>
            </w:pPr>
            <w:r>
              <w:rPr>
                <w:color w:val="000000"/>
                <w:sz w:val="20"/>
                <w:szCs w:val="20"/>
              </w:rPr>
              <w:t xml:space="preserve">Focus on the maximum output power (MOP), MPR/A-MPR requirements, SAR </w:t>
            </w:r>
            <w:proofErr w:type="gramStart"/>
            <w:r>
              <w:rPr>
                <w:color w:val="000000"/>
                <w:sz w:val="20"/>
                <w:szCs w:val="20"/>
              </w:rPr>
              <w:t>solution</w:t>
            </w:r>
            <w:proofErr w:type="gramEnd"/>
          </w:p>
          <w:p w14:paraId="60B62223"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Specify the requirements for intra-band UL non-contiguous CA without UL-MIMO</w:t>
            </w:r>
          </w:p>
          <w:p w14:paraId="46486FDB" w14:textId="77777777" w:rsidR="005870D2" w:rsidRDefault="00000000">
            <w:pPr>
              <w:numPr>
                <w:ilvl w:val="3"/>
                <w:numId w:val="2"/>
              </w:numPr>
              <w:pBdr>
                <w:top w:val="nil"/>
                <w:left w:val="nil"/>
                <w:bottom w:val="nil"/>
                <w:right w:val="nil"/>
                <w:between w:val="nil"/>
              </w:pBdr>
              <w:spacing w:after="0"/>
              <w:jc w:val="left"/>
              <w:rPr>
                <w:color w:val="000000"/>
                <w:sz w:val="20"/>
                <w:szCs w:val="20"/>
              </w:rPr>
            </w:pPr>
            <w:r>
              <w:rPr>
                <w:color w:val="000000"/>
                <w:sz w:val="20"/>
                <w:szCs w:val="20"/>
              </w:rPr>
              <w:t xml:space="preserve">Example band combinations: </w:t>
            </w:r>
          </w:p>
          <w:p w14:paraId="63F807E9" w14:textId="77777777" w:rsidR="005870D2" w:rsidRDefault="00000000">
            <w:pPr>
              <w:numPr>
                <w:ilvl w:val="4"/>
                <w:numId w:val="2"/>
              </w:numPr>
              <w:pBdr>
                <w:top w:val="nil"/>
                <w:left w:val="nil"/>
                <w:bottom w:val="nil"/>
                <w:right w:val="nil"/>
                <w:between w:val="nil"/>
              </w:pBdr>
              <w:spacing w:after="0"/>
              <w:jc w:val="left"/>
              <w:rPr>
                <w:color w:val="000000"/>
                <w:sz w:val="20"/>
                <w:szCs w:val="20"/>
              </w:rPr>
            </w:pPr>
            <w:r>
              <w:rPr>
                <w:color w:val="000000"/>
                <w:sz w:val="20"/>
                <w:szCs w:val="20"/>
              </w:rPr>
              <w:t>CA_n78(2A), CA_n77(2A) for intra-band uplink non-contiguous CA configurations</w:t>
            </w:r>
          </w:p>
          <w:p w14:paraId="3D54704D" w14:textId="77777777" w:rsidR="005870D2" w:rsidRDefault="00000000">
            <w:pPr>
              <w:numPr>
                <w:ilvl w:val="3"/>
                <w:numId w:val="2"/>
              </w:numPr>
              <w:pBdr>
                <w:top w:val="nil"/>
                <w:left w:val="nil"/>
                <w:bottom w:val="nil"/>
                <w:right w:val="nil"/>
                <w:between w:val="nil"/>
              </w:pBdr>
              <w:spacing w:after="0"/>
              <w:jc w:val="left"/>
              <w:rPr>
                <w:color w:val="000000"/>
                <w:sz w:val="20"/>
                <w:szCs w:val="20"/>
              </w:rPr>
            </w:pPr>
            <w:r>
              <w:rPr>
                <w:color w:val="000000"/>
                <w:sz w:val="20"/>
                <w:szCs w:val="20"/>
              </w:rPr>
              <w:t xml:space="preserve">Focus on the maximum output power (MOP), MPR/A-MPR requirements, SAR </w:t>
            </w:r>
            <w:proofErr w:type="gramStart"/>
            <w:r>
              <w:rPr>
                <w:color w:val="000000"/>
                <w:sz w:val="20"/>
                <w:szCs w:val="20"/>
              </w:rPr>
              <w:t>solution</w:t>
            </w:r>
            <w:proofErr w:type="gramEnd"/>
          </w:p>
          <w:p w14:paraId="6B652112"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NOTE: leave the other band combination specific requirements to the corresponding Rel-19 basket WIs</w:t>
            </w:r>
          </w:p>
          <w:p w14:paraId="21B2AD59" w14:textId="77777777" w:rsidR="005870D2" w:rsidRDefault="00000000">
            <w:pPr>
              <w:numPr>
                <w:ilvl w:val="1"/>
                <w:numId w:val="2"/>
              </w:numPr>
              <w:pBdr>
                <w:top w:val="nil"/>
                <w:left w:val="nil"/>
                <w:bottom w:val="nil"/>
                <w:right w:val="nil"/>
                <w:between w:val="nil"/>
              </w:pBdr>
              <w:spacing w:after="0"/>
              <w:jc w:val="left"/>
              <w:rPr>
                <w:color w:val="000000"/>
                <w:sz w:val="20"/>
                <w:szCs w:val="20"/>
              </w:rPr>
            </w:pPr>
            <w:r>
              <w:rPr>
                <w:color w:val="000000"/>
                <w:sz w:val="20"/>
                <w:szCs w:val="20"/>
              </w:rPr>
              <w:t>PC1.5 UE for two band NR inter-band uplink CA with 2Tx and/or 3Tx for handheld and FWA, and PC1.5 and PC2 for two band EN-DC with 2Tx and/or 3Tx for handheld and FWA</w:t>
            </w:r>
          </w:p>
          <w:p w14:paraId="5EB0E1E8"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 xml:space="preserve">Focus on the SAR </w:t>
            </w:r>
            <w:proofErr w:type="gramStart"/>
            <w:r>
              <w:rPr>
                <w:color w:val="000000"/>
                <w:sz w:val="20"/>
                <w:szCs w:val="20"/>
              </w:rPr>
              <w:t>solution</w:t>
            </w:r>
            <w:proofErr w:type="gramEnd"/>
          </w:p>
          <w:p w14:paraId="42D7726C"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 xml:space="preserve">Enable power class 2 (PC2) and PC1.5 of two band inter-band uplink CA and EN-DC with 3Tx for handheld </w:t>
            </w:r>
            <w:proofErr w:type="gramStart"/>
            <w:r>
              <w:rPr>
                <w:color w:val="000000"/>
                <w:sz w:val="20"/>
                <w:szCs w:val="20"/>
              </w:rPr>
              <w:t>UE</w:t>
            </w:r>
            <w:proofErr w:type="gramEnd"/>
          </w:p>
          <w:p w14:paraId="5E4D7DB6" w14:textId="77777777" w:rsidR="005870D2" w:rsidRDefault="00000000">
            <w:pPr>
              <w:numPr>
                <w:ilvl w:val="3"/>
                <w:numId w:val="2"/>
              </w:numPr>
              <w:pBdr>
                <w:top w:val="nil"/>
                <w:left w:val="nil"/>
                <w:bottom w:val="nil"/>
                <w:right w:val="nil"/>
                <w:between w:val="nil"/>
              </w:pBdr>
              <w:spacing w:after="0"/>
              <w:jc w:val="left"/>
              <w:rPr>
                <w:color w:val="000000"/>
                <w:sz w:val="20"/>
                <w:szCs w:val="20"/>
              </w:rPr>
            </w:pPr>
            <w:r>
              <w:rPr>
                <w:color w:val="000000"/>
                <w:sz w:val="20"/>
                <w:szCs w:val="20"/>
              </w:rPr>
              <w:t xml:space="preserve">Identify and update the requirements if </w:t>
            </w:r>
            <w:proofErr w:type="gramStart"/>
            <w:r>
              <w:rPr>
                <w:color w:val="000000"/>
                <w:sz w:val="20"/>
                <w:szCs w:val="20"/>
              </w:rPr>
              <w:t>necessary</w:t>
            </w:r>
            <w:proofErr w:type="gramEnd"/>
          </w:p>
          <w:p w14:paraId="5DDC9F35"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 xml:space="preserve">Only PC3 is considered for LTE FDD in EN-DC </w:t>
            </w:r>
          </w:p>
          <w:p w14:paraId="73D4AA43" w14:textId="77777777" w:rsidR="005870D2" w:rsidRDefault="00000000">
            <w:pPr>
              <w:numPr>
                <w:ilvl w:val="2"/>
                <w:numId w:val="2"/>
              </w:numPr>
              <w:pBdr>
                <w:top w:val="nil"/>
                <w:left w:val="nil"/>
                <w:bottom w:val="nil"/>
                <w:right w:val="nil"/>
                <w:between w:val="nil"/>
              </w:pBdr>
              <w:spacing w:after="0"/>
              <w:jc w:val="left"/>
              <w:rPr>
                <w:color w:val="000000"/>
                <w:sz w:val="20"/>
                <w:szCs w:val="20"/>
              </w:rPr>
            </w:pPr>
            <w:r>
              <w:rPr>
                <w:color w:val="000000"/>
                <w:sz w:val="20"/>
                <w:szCs w:val="20"/>
              </w:rPr>
              <w:t>NOTE: leave the band combination specific requirements, e.g., MSD to the corresponding Rel-19 basket WIs</w:t>
            </w:r>
          </w:p>
          <w:p w14:paraId="4094CFC4" w14:textId="1FDEF462" w:rsidR="005870D2" w:rsidRDefault="00000000">
            <w:pPr>
              <w:numPr>
                <w:ilvl w:val="1"/>
                <w:numId w:val="2"/>
              </w:numPr>
              <w:pBdr>
                <w:top w:val="nil"/>
                <w:left w:val="nil"/>
                <w:bottom w:val="nil"/>
                <w:right w:val="nil"/>
                <w:between w:val="nil"/>
              </w:pBdr>
              <w:spacing w:after="0"/>
              <w:jc w:val="left"/>
              <w:rPr>
                <w:color w:val="000000"/>
                <w:sz w:val="20"/>
                <w:szCs w:val="20"/>
              </w:rPr>
            </w:pPr>
            <w:r>
              <w:rPr>
                <w:color w:val="000000"/>
                <w:sz w:val="20"/>
                <w:szCs w:val="20"/>
              </w:rPr>
              <w:t>Investigate and if feasible, support increasing UE transmission power limit up to the sum of maximum output power per band for NR inter-band uplink CA and EN-DC HPUE with the different existing power classes which have already been specified</w:t>
            </w:r>
            <w:r w:rsidR="000E0AA8">
              <w:rPr>
                <w:color w:val="000000"/>
                <w:sz w:val="20"/>
                <w:szCs w:val="20"/>
              </w:rPr>
              <w:t>.</w:t>
            </w:r>
          </w:p>
          <w:p w14:paraId="27F35CC2" w14:textId="77777777" w:rsidR="005870D2" w:rsidRDefault="00000000">
            <w:pPr>
              <w:numPr>
                <w:ilvl w:val="1"/>
                <w:numId w:val="2"/>
              </w:numPr>
              <w:pBdr>
                <w:top w:val="nil"/>
                <w:left w:val="nil"/>
                <w:bottom w:val="nil"/>
                <w:right w:val="nil"/>
                <w:between w:val="nil"/>
              </w:pBdr>
              <w:spacing w:after="0"/>
              <w:jc w:val="left"/>
              <w:rPr>
                <w:color w:val="000000"/>
                <w:sz w:val="20"/>
                <w:szCs w:val="20"/>
              </w:rPr>
            </w:pPr>
            <w:r>
              <w:rPr>
                <w:color w:val="000000"/>
                <w:sz w:val="20"/>
                <w:szCs w:val="20"/>
              </w:rPr>
              <w:t>Introduce the signalling to support the above objectives, if needed.</w:t>
            </w:r>
          </w:p>
          <w:p w14:paraId="3E3A4E0D" w14:textId="77777777" w:rsidR="005870D2" w:rsidRDefault="00000000">
            <w:pPr>
              <w:numPr>
                <w:ilvl w:val="1"/>
                <w:numId w:val="2"/>
              </w:numPr>
              <w:pBdr>
                <w:top w:val="nil"/>
                <w:left w:val="nil"/>
                <w:bottom w:val="nil"/>
                <w:right w:val="nil"/>
                <w:between w:val="nil"/>
              </w:pBdr>
              <w:spacing w:after="120"/>
              <w:jc w:val="left"/>
              <w:rPr>
                <w:color w:val="000000"/>
                <w:sz w:val="20"/>
                <w:szCs w:val="20"/>
              </w:rPr>
            </w:pPr>
            <w:r>
              <w:rPr>
                <w:color w:val="000000"/>
                <w:sz w:val="20"/>
                <w:szCs w:val="20"/>
              </w:rPr>
              <w:t>Consider release independency, if needed</w:t>
            </w:r>
          </w:p>
          <w:p w14:paraId="5DD11ED0" w14:textId="77777777" w:rsidR="005870D2" w:rsidRDefault="005870D2">
            <w:pPr>
              <w:widowControl/>
              <w:spacing w:after="0"/>
            </w:pPr>
          </w:p>
        </w:tc>
      </w:tr>
    </w:tbl>
    <w:p w14:paraId="753C5166" w14:textId="77777777" w:rsidR="005870D2" w:rsidRDefault="00000000">
      <w:r>
        <w:t xml:space="preserve"> </w:t>
      </w:r>
    </w:p>
    <w:p w14:paraId="260BBE47" w14:textId="77777777" w:rsidR="005870D2" w:rsidRDefault="00000000">
      <w:r>
        <w:lastRenderedPageBreak/>
        <w:t>In this paper, we suggest how to define the RF requirements for high power UE for intra-band uplink CA i.e. n41C, n77 and other CA combinations and inter-band CA/DC including 3Tx in the cross inter-band CA/DC operation.</w:t>
      </w:r>
    </w:p>
    <w:p w14:paraId="2B8F65F6" w14:textId="77777777" w:rsidR="005870D2" w:rsidRDefault="00000000">
      <w:pPr>
        <w:pStyle w:val="1"/>
        <w:numPr>
          <w:ilvl w:val="0"/>
          <w:numId w:val="4"/>
        </w:numPr>
        <w:spacing w:before="240"/>
        <w:ind w:left="270" w:hanging="270"/>
      </w:pPr>
      <w:r>
        <w:t xml:space="preserve">Current TS38.101-1 for intra-band CA of </w:t>
      </w:r>
      <w:proofErr w:type="gramStart"/>
      <w:r>
        <w:t>High power</w:t>
      </w:r>
      <w:proofErr w:type="gramEnd"/>
      <w:r>
        <w:t xml:space="preserve"> UE</w:t>
      </w:r>
    </w:p>
    <w:p w14:paraId="374762BD" w14:textId="77777777" w:rsidR="005870D2" w:rsidRDefault="00000000">
      <w:pPr>
        <w:pStyle w:val="3"/>
        <w:numPr>
          <w:ilvl w:val="1"/>
          <w:numId w:val="4"/>
        </w:numPr>
        <w:ind w:left="845" w:hanging="851"/>
        <w:rPr>
          <w:b/>
        </w:rPr>
      </w:pPr>
      <w:r>
        <w:rPr>
          <w:b/>
        </w:rPr>
        <w:t>Max. output power reduction of PC2 between 1Tx and 2Tx in single carrier</w:t>
      </w:r>
    </w:p>
    <w:p w14:paraId="48A3B45E" w14:textId="77777777" w:rsidR="005870D2" w:rsidRDefault="00000000">
      <w:pPr>
        <w:spacing w:after="40"/>
      </w:pPr>
      <w:r>
        <w:t>In this session, we compared the MPR values for PC2 between 1Tx and 2Tx for a single carrier.</w:t>
      </w:r>
    </w:p>
    <w:p w14:paraId="4B4B4D78" w14:textId="77777777" w:rsidR="005870D2" w:rsidRDefault="005870D2">
      <w:pPr>
        <w:rPr>
          <w:b/>
        </w:rPr>
      </w:pPr>
    </w:p>
    <w:tbl>
      <w:tblPr>
        <w:tblStyle w:val="aff"/>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5870D2" w14:paraId="61132340" w14:textId="77777777" w:rsidTr="000E0AA8">
        <w:trPr>
          <w:jc w:val="center"/>
        </w:trPr>
        <w:tc>
          <w:tcPr>
            <w:tcW w:w="9019" w:type="dxa"/>
          </w:tcPr>
          <w:p w14:paraId="22E7CDD6" w14:textId="77777777" w:rsidR="005870D2" w:rsidRDefault="00000000">
            <w:r>
              <w:t>Captured in TS38.101-1 [2]</w:t>
            </w:r>
          </w:p>
          <w:p w14:paraId="31D04B08" w14:textId="77777777" w:rsidR="005870D2" w:rsidRDefault="00000000">
            <w:pPr>
              <w:keepNext/>
              <w:keepLines/>
              <w:widowControl/>
              <w:pBdr>
                <w:top w:val="nil"/>
                <w:left w:val="nil"/>
                <w:bottom w:val="nil"/>
                <w:right w:val="nil"/>
                <w:between w:val="nil"/>
              </w:pBdr>
              <w:spacing w:before="60" w:after="60"/>
              <w:jc w:val="center"/>
              <w:rPr>
                <w:b/>
                <w:color w:val="000000"/>
                <w:sz w:val="20"/>
                <w:szCs w:val="20"/>
              </w:rPr>
            </w:pPr>
            <w:r>
              <w:rPr>
                <w:b/>
                <w:color w:val="000000"/>
                <w:sz w:val="20"/>
                <w:szCs w:val="20"/>
              </w:rPr>
              <w:t>Table 6.2.2-2 Maximum power reduction (MPR) for power class 2</w:t>
            </w:r>
          </w:p>
          <w:tbl>
            <w:tblPr>
              <w:tblStyle w:val="aff0"/>
              <w:tblW w:w="85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3"/>
              <w:gridCol w:w="1154"/>
              <w:gridCol w:w="2097"/>
              <w:gridCol w:w="2097"/>
              <w:gridCol w:w="2057"/>
            </w:tblGrid>
            <w:tr w:rsidR="005870D2" w14:paraId="1BFBC55F" w14:textId="77777777">
              <w:trPr>
                <w:jc w:val="center"/>
              </w:trPr>
              <w:tc>
                <w:tcPr>
                  <w:tcW w:w="2307" w:type="dxa"/>
                  <w:gridSpan w:val="2"/>
                  <w:tcBorders>
                    <w:top w:val="single" w:sz="4" w:space="0" w:color="000000"/>
                    <w:left w:val="single" w:sz="4" w:space="0" w:color="000000"/>
                    <w:bottom w:val="nil"/>
                    <w:right w:val="single" w:sz="4" w:space="0" w:color="000000"/>
                  </w:tcBorders>
                  <w:shd w:val="clear" w:color="auto" w:fill="auto"/>
                </w:tcPr>
                <w:p w14:paraId="1EDB45E7"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Modulation</w:t>
                  </w:r>
                </w:p>
              </w:tc>
              <w:tc>
                <w:tcPr>
                  <w:tcW w:w="6251" w:type="dxa"/>
                  <w:gridSpan w:val="3"/>
                  <w:tcBorders>
                    <w:top w:val="single" w:sz="4" w:space="0" w:color="000000"/>
                    <w:left w:val="single" w:sz="4" w:space="0" w:color="000000"/>
                    <w:bottom w:val="single" w:sz="4" w:space="0" w:color="000000"/>
                    <w:right w:val="single" w:sz="4" w:space="0" w:color="000000"/>
                  </w:tcBorders>
                </w:tcPr>
                <w:p w14:paraId="5D157A25"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MPR (dB)</w:t>
                  </w:r>
                </w:p>
              </w:tc>
            </w:tr>
            <w:tr w:rsidR="005870D2" w14:paraId="2606A513" w14:textId="77777777">
              <w:trPr>
                <w:trHeight w:val="248"/>
                <w:jc w:val="center"/>
              </w:trPr>
              <w:tc>
                <w:tcPr>
                  <w:tcW w:w="2307" w:type="dxa"/>
                  <w:gridSpan w:val="2"/>
                  <w:tcBorders>
                    <w:top w:val="nil"/>
                    <w:left w:val="single" w:sz="4" w:space="0" w:color="000000"/>
                    <w:bottom w:val="single" w:sz="4" w:space="0" w:color="000000"/>
                    <w:right w:val="single" w:sz="4" w:space="0" w:color="000000"/>
                  </w:tcBorders>
                  <w:shd w:val="clear" w:color="auto" w:fill="auto"/>
                </w:tcPr>
                <w:p w14:paraId="24CF7E84" w14:textId="77777777" w:rsidR="005870D2" w:rsidRDefault="005870D2">
                  <w:pPr>
                    <w:keepNext/>
                    <w:keepLines/>
                    <w:widowControl/>
                    <w:pBdr>
                      <w:top w:val="nil"/>
                      <w:left w:val="nil"/>
                      <w:bottom w:val="nil"/>
                      <w:right w:val="nil"/>
                      <w:between w:val="nil"/>
                    </w:pBdr>
                    <w:spacing w:after="0"/>
                    <w:jc w:val="center"/>
                    <w:rPr>
                      <w:b/>
                      <w:color w:val="000000"/>
                      <w:sz w:val="18"/>
                      <w:szCs w:val="18"/>
                    </w:rPr>
                  </w:pPr>
                </w:p>
              </w:tc>
              <w:tc>
                <w:tcPr>
                  <w:tcW w:w="2097" w:type="dxa"/>
                  <w:tcBorders>
                    <w:top w:val="single" w:sz="4" w:space="0" w:color="000000"/>
                    <w:left w:val="single" w:sz="4" w:space="0" w:color="000000"/>
                    <w:bottom w:val="single" w:sz="4" w:space="0" w:color="000000"/>
                    <w:right w:val="single" w:sz="4" w:space="0" w:color="000000"/>
                  </w:tcBorders>
                </w:tcPr>
                <w:p w14:paraId="47355FDA"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Edge RB allocations</w:t>
                  </w:r>
                </w:p>
              </w:tc>
              <w:tc>
                <w:tcPr>
                  <w:tcW w:w="2097" w:type="dxa"/>
                  <w:tcBorders>
                    <w:top w:val="single" w:sz="4" w:space="0" w:color="000000"/>
                    <w:left w:val="single" w:sz="4" w:space="0" w:color="000000"/>
                    <w:bottom w:val="single" w:sz="4" w:space="0" w:color="000000"/>
                    <w:right w:val="single" w:sz="4" w:space="0" w:color="000000"/>
                  </w:tcBorders>
                </w:tcPr>
                <w:p w14:paraId="65AAF620"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Outer RB allocations</w:t>
                  </w:r>
                </w:p>
              </w:tc>
              <w:tc>
                <w:tcPr>
                  <w:tcW w:w="2057" w:type="dxa"/>
                  <w:tcBorders>
                    <w:top w:val="single" w:sz="4" w:space="0" w:color="000000"/>
                    <w:left w:val="single" w:sz="4" w:space="0" w:color="000000"/>
                    <w:bottom w:val="single" w:sz="4" w:space="0" w:color="000000"/>
                    <w:right w:val="single" w:sz="4" w:space="0" w:color="000000"/>
                  </w:tcBorders>
                </w:tcPr>
                <w:p w14:paraId="6AB111D9"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Inner RB allocations</w:t>
                  </w:r>
                </w:p>
              </w:tc>
            </w:tr>
            <w:tr w:rsidR="005870D2" w14:paraId="50C8E067" w14:textId="77777777">
              <w:trPr>
                <w:jc w:val="center"/>
              </w:trPr>
              <w:tc>
                <w:tcPr>
                  <w:tcW w:w="1153" w:type="dxa"/>
                  <w:tcBorders>
                    <w:top w:val="single" w:sz="4" w:space="0" w:color="000000"/>
                    <w:left w:val="single" w:sz="4" w:space="0" w:color="000000"/>
                    <w:bottom w:val="nil"/>
                    <w:right w:val="single" w:sz="4" w:space="0" w:color="000000"/>
                  </w:tcBorders>
                  <w:shd w:val="clear" w:color="auto" w:fill="auto"/>
                  <w:vAlign w:val="center"/>
                </w:tcPr>
                <w:p w14:paraId="67F78B5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DFT-s-OFDM</w:t>
                  </w:r>
                </w:p>
              </w:tc>
              <w:tc>
                <w:tcPr>
                  <w:tcW w:w="1154" w:type="dxa"/>
                  <w:tcBorders>
                    <w:top w:val="single" w:sz="4" w:space="0" w:color="000000"/>
                    <w:left w:val="single" w:sz="4" w:space="0" w:color="000000"/>
                    <w:bottom w:val="single" w:sz="4" w:space="0" w:color="000000"/>
                    <w:right w:val="single" w:sz="4" w:space="0" w:color="000000"/>
                  </w:tcBorders>
                </w:tcPr>
                <w:p w14:paraId="1EA86BDC"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Pi/2 BPSK</w:t>
                  </w:r>
                </w:p>
              </w:tc>
              <w:tc>
                <w:tcPr>
                  <w:tcW w:w="2097" w:type="dxa"/>
                  <w:tcBorders>
                    <w:top w:val="single" w:sz="4" w:space="0" w:color="000000"/>
                    <w:left w:val="single" w:sz="4" w:space="0" w:color="000000"/>
                    <w:bottom w:val="single" w:sz="4" w:space="0" w:color="000000"/>
                    <w:right w:val="single" w:sz="4" w:space="0" w:color="000000"/>
                  </w:tcBorders>
                </w:tcPr>
                <w:p w14:paraId="3E3E8AB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0"/>
                      <w:id w:val="-463040953"/>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005BBC37"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
                      <w:id w:val="-1460881534"/>
                    </w:sdtPr>
                    <w:sdtContent>
                      <w:r>
                        <w:rPr>
                          <w:rFonts w:ascii="Gungsuh" w:eastAsia="Gungsuh" w:hAnsi="Gungsuh" w:cs="Gungsuh"/>
                          <w:color w:val="000000"/>
                          <w:sz w:val="18"/>
                          <w:szCs w:val="18"/>
                        </w:rPr>
                        <w:t>≤ 0.5</w:t>
                      </w:r>
                    </w:sdtContent>
                  </w:sdt>
                </w:p>
              </w:tc>
              <w:tc>
                <w:tcPr>
                  <w:tcW w:w="2057" w:type="dxa"/>
                  <w:tcBorders>
                    <w:top w:val="single" w:sz="4" w:space="0" w:color="000000"/>
                    <w:left w:val="single" w:sz="4" w:space="0" w:color="000000"/>
                    <w:bottom w:val="single" w:sz="4" w:space="0" w:color="000000"/>
                    <w:right w:val="single" w:sz="4" w:space="0" w:color="000000"/>
                  </w:tcBorders>
                </w:tcPr>
                <w:p w14:paraId="5A502C85"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w:t>
                  </w:r>
                  <w:r>
                    <w:rPr>
                      <w:color w:val="000000"/>
                      <w:sz w:val="18"/>
                      <w:szCs w:val="18"/>
                      <w:vertAlign w:val="superscript"/>
                    </w:rPr>
                    <w:t>1</w:t>
                  </w:r>
                </w:p>
              </w:tc>
            </w:tr>
            <w:tr w:rsidR="005870D2" w14:paraId="05D7D87F" w14:textId="77777777">
              <w:trPr>
                <w:jc w:val="center"/>
              </w:trPr>
              <w:tc>
                <w:tcPr>
                  <w:tcW w:w="1153" w:type="dxa"/>
                  <w:tcBorders>
                    <w:top w:val="nil"/>
                    <w:left w:val="single" w:sz="4" w:space="0" w:color="000000"/>
                    <w:bottom w:val="nil"/>
                    <w:right w:val="single" w:sz="4" w:space="0" w:color="000000"/>
                  </w:tcBorders>
                  <w:shd w:val="clear" w:color="auto" w:fill="auto"/>
                </w:tcPr>
                <w:p w14:paraId="4555C1D5"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05F9F03C"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c>
                <w:tcPr>
                  <w:tcW w:w="2097" w:type="dxa"/>
                  <w:tcBorders>
                    <w:top w:val="single" w:sz="4" w:space="0" w:color="000000"/>
                    <w:left w:val="single" w:sz="4" w:space="0" w:color="000000"/>
                    <w:bottom w:val="single" w:sz="4" w:space="0" w:color="000000"/>
                    <w:right w:val="single" w:sz="4" w:space="0" w:color="000000"/>
                  </w:tcBorders>
                </w:tcPr>
                <w:p w14:paraId="6081D7D4"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
                      <w:id w:val="1499925909"/>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7041DC65"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
                      <w:id w:val="1519278259"/>
                    </w:sdtPr>
                    <w:sdtContent>
                      <w:r>
                        <w:rPr>
                          <w:rFonts w:ascii="Gungsuh" w:eastAsia="Gungsuh" w:hAnsi="Gungsuh" w:cs="Gungsuh"/>
                          <w:color w:val="000000"/>
                          <w:sz w:val="18"/>
                          <w:szCs w:val="18"/>
                        </w:rPr>
                        <w:t>≤ 1</w:t>
                      </w:r>
                    </w:sdtContent>
                  </w:sdt>
                </w:p>
              </w:tc>
              <w:tc>
                <w:tcPr>
                  <w:tcW w:w="2057" w:type="dxa"/>
                  <w:tcBorders>
                    <w:top w:val="single" w:sz="4" w:space="0" w:color="000000"/>
                    <w:left w:val="single" w:sz="4" w:space="0" w:color="000000"/>
                    <w:bottom w:val="nil"/>
                    <w:right w:val="single" w:sz="4" w:space="0" w:color="000000"/>
                  </w:tcBorders>
                </w:tcPr>
                <w:p w14:paraId="29B0FC9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w:t>
                  </w:r>
                  <w:r>
                    <w:rPr>
                      <w:color w:val="000000"/>
                      <w:sz w:val="18"/>
                      <w:szCs w:val="18"/>
                      <w:vertAlign w:val="superscript"/>
                    </w:rPr>
                    <w:t>2</w:t>
                  </w:r>
                </w:p>
              </w:tc>
            </w:tr>
            <w:tr w:rsidR="005870D2" w14:paraId="78B3001B" w14:textId="77777777">
              <w:trPr>
                <w:jc w:val="center"/>
              </w:trPr>
              <w:tc>
                <w:tcPr>
                  <w:tcW w:w="1153" w:type="dxa"/>
                  <w:tcBorders>
                    <w:top w:val="nil"/>
                    <w:left w:val="single" w:sz="4" w:space="0" w:color="000000"/>
                    <w:bottom w:val="nil"/>
                    <w:right w:val="single" w:sz="4" w:space="0" w:color="000000"/>
                  </w:tcBorders>
                  <w:shd w:val="clear" w:color="auto" w:fill="auto"/>
                </w:tcPr>
                <w:p w14:paraId="44994239"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468E667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16 QAM</w:t>
                  </w:r>
                </w:p>
              </w:tc>
              <w:tc>
                <w:tcPr>
                  <w:tcW w:w="2097" w:type="dxa"/>
                  <w:tcBorders>
                    <w:top w:val="single" w:sz="4" w:space="0" w:color="000000"/>
                    <w:left w:val="single" w:sz="4" w:space="0" w:color="000000"/>
                    <w:bottom w:val="single" w:sz="4" w:space="0" w:color="000000"/>
                    <w:right w:val="single" w:sz="4" w:space="0" w:color="000000"/>
                  </w:tcBorders>
                </w:tcPr>
                <w:p w14:paraId="5FFEA4D2"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4"/>
                      <w:id w:val="316619898"/>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4705FD35"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5"/>
                      <w:id w:val="1553503195"/>
                    </w:sdtPr>
                    <w:sdtContent>
                      <w:r>
                        <w:rPr>
                          <w:rFonts w:ascii="Gungsuh" w:eastAsia="Gungsuh" w:hAnsi="Gungsuh" w:cs="Gungsuh"/>
                          <w:color w:val="000000"/>
                          <w:sz w:val="18"/>
                          <w:szCs w:val="18"/>
                        </w:rPr>
                        <w:t>≤ 2</w:t>
                      </w:r>
                    </w:sdtContent>
                  </w:sdt>
                </w:p>
              </w:tc>
              <w:tc>
                <w:tcPr>
                  <w:tcW w:w="2057" w:type="dxa"/>
                  <w:tcBorders>
                    <w:top w:val="single" w:sz="4" w:space="0" w:color="000000"/>
                    <w:left w:val="single" w:sz="4" w:space="0" w:color="000000"/>
                    <w:bottom w:val="single" w:sz="4" w:space="0" w:color="000000"/>
                    <w:right w:val="single" w:sz="4" w:space="0" w:color="000000"/>
                  </w:tcBorders>
                </w:tcPr>
                <w:p w14:paraId="4BCFA9D4"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6"/>
                      <w:id w:val="-1806609424"/>
                    </w:sdtPr>
                    <w:sdtContent>
                      <w:r>
                        <w:rPr>
                          <w:rFonts w:ascii="Gungsuh" w:eastAsia="Gungsuh" w:hAnsi="Gungsuh" w:cs="Gungsuh"/>
                          <w:color w:val="000000"/>
                          <w:sz w:val="18"/>
                          <w:szCs w:val="18"/>
                        </w:rPr>
                        <w:t>≤ 1</w:t>
                      </w:r>
                    </w:sdtContent>
                  </w:sdt>
                </w:p>
              </w:tc>
            </w:tr>
            <w:tr w:rsidR="005870D2" w14:paraId="27CC496E" w14:textId="77777777">
              <w:trPr>
                <w:jc w:val="center"/>
              </w:trPr>
              <w:tc>
                <w:tcPr>
                  <w:tcW w:w="1153" w:type="dxa"/>
                  <w:tcBorders>
                    <w:top w:val="nil"/>
                    <w:left w:val="single" w:sz="4" w:space="0" w:color="000000"/>
                    <w:bottom w:val="nil"/>
                    <w:right w:val="single" w:sz="4" w:space="0" w:color="000000"/>
                  </w:tcBorders>
                  <w:shd w:val="clear" w:color="auto" w:fill="auto"/>
                </w:tcPr>
                <w:p w14:paraId="061800B3"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61DF944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64 QAM</w:t>
                  </w:r>
                </w:p>
              </w:tc>
              <w:tc>
                <w:tcPr>
                  <w:tcW w:w="2097" w:type="dxa"/>
                  <w:tcBorders>
                    <w:top w:val="single" w:sz="4" w:space="0" w:color="000000"/>
                    <w:left w:val="single" w:sz="4" w:space="0" w:color="000000"/>
                    <w:bottom w:val="single" w:sz="4" w:space="0" w:color="000000"/>
                    <w:right w:val="single" w:sz="4" w:space="0" w:color="000000"/>
                  </w:tcBorders>
                </w:tcPr>
                <w:p w14:paraId="5948BCBD"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7"/>
                      <w:id w:val="1853608144"/>
                    </w:sdtPr>
                    <w:sdtContent>
                      <w:r>
                        <w:rPr>
                          <w:rFonts w:ascii="Gungsuh" w:eastAsia="Gungsuh" w:hAnsi="Gungsuh" w:cs="Gungsuh"/>
                          <w:color w:val="000000"/>
                          <w:sz w:val="18"/>
                          <w:szCs w:val="18"/>
                        </w:rPr>
                        <w:t>≤ 3.5</w:t>
                      </w:r>
                    </w:sdtContent>
                  </w:sdt>
                </w:p>
              </w:tc>
              <w:tc>
                <w:tcPr>
                  <w:tcW w:w="4154" w:type="dxa"/>
                  <w:gridSpan w:val="2"/>
                  <w:tcBorders>
                    <w:top w:val="single" w:sz="4" w:space="0" w:color="000000"/>
                    <w:left w:val="single" w:sz="4" w:space="0" w:color="000000"/>
                    <w:bottom w:val="single" w:sz="4" w:space="0" w:color="000000"/>
                    <w:right w:val="single" w:sz="4" w:space="0" w:color="000000"/>
                  </w:tcBorders>
                </w:tcPr>
                <w:p w14:paraId="567D810A"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8"/>
                      <w:id w:val="400720629"/>
                    </w:sdtPr>
                    <w:sdtContent>
                      <w:r>
                        <w:rPr>
                          <w:rFonts w:ascii="Gungsuh" w:eastAsia="Gungsuh" w:hAnsi="Gungsuh" w:cs="Gungsuh"/>
                          <w:color w:val="000000"/>
                          <w:sz w:val="18"/>
                          <w:szCs w:val="18"/>
                        </w:rPr>
                        <w:t>≤ 2.5</w:t>
                      </w:r>
                    </w:sdtContent>
                  </w:sdt>
                </w:p>
              </w:tc>
            </w:tr>
            <w:tr w:rsidR="005870D2" w14:paraId="388C4ED7" w14:textId="77777777">
              <w:trPr>
                <w:jc w:val="center"/>
              </w:trPr>
              <w:tc>
                <w:tcPr>
                  <w:tcW w:w="1153" w:type="dxa"/>
                  <w:tcBorders>
                    <w:top w:val="nil"/>
                    <w:left w:val="single" w:sz="4" w:space="0" w:color="000000"/>
                    <w:bottom w:val="single" w:sz="4" w:space="0" w:color="000000"/>
                    <w:right w:val="single" w:sz="4" w:space="0" w:color="000000"/>
                  </w:tcBorders>
                  <w:shd w:val="clear" w:color="auto" w:fill="auto"/>
                </w:tcPr>
                <w:p w14:paraId="6329D0E8"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56404D3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256 QAM</w:t>
                  </w:r>
                </w:p>
              </w:tc>
              <w:tc>
                <w:tcPr>
                  <w:tcW w:w="6251" w:type="dxa"/>
                  <w:gridSpan w:val="3"/>
                  <w:tcBorders>
                    <w:top w:val="single" w:sz="4" w:space="0" w:color="000000"/>
                    <w:left w:val="single" w:sz="4" w:space="0" w:color="000000"/>
                    <w:bottom w:val="single" w:sz="4" w:space="0" w:color="000000"/>
                    <w:right w:val="single" w:sz="4" w:space="0" w:color="000000"/>
                  </w:tcBorders>
                </w:tcPr>
                <w:p w14:paraId="7BDF174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9"/>
                      <w:id w:val="1105841542"/>
                    </w:sdtPr>
                    <w:sdtContent>
                      <w:r>
                        <w:rPr>
                          <w:rFonts w:ascii="Gungsuh" w:eastAsia="Gungsuh" w:hAnsi="Gungsuh" w:cs="Gungsuh"/>
                          <w:color w:val="000000"/>
                          <w:sz w:val="18"/>
                          <w:szCs w:val="18"/>
                        </w:rPr>
                        <w:t>≤ 4.5</w:t>
                      </w:r>
                    </w:sdtContent>
                  </w:sdt>
                </w:p>
              </w:tc>
            </w:tr>
            <w:tr w:rsidR="005870D2" w14:paraId="224FD43E" w14:textId="77777777">
              <w:trPr>
                <w:jc w:val="center"/>
              </w:trPr>
              <w:tc>
                <w:tcPr>
                  <w:tcW w:w="1153" w:type="dxa"/>
                  <w:tcBorders>
                    <w:top w:val="single" w:sz="4" w:space="0" w:color="000000"/>
                    <w:left w:val="single" w:sz="4" w:space="0" w:color="000000"/>
                    <w:bottom w:val="nil"/>
                    <w:right w:val="single" w:sz="4" w:space="0" w:color="000000"/>
                  </w:tcBorders>
                  <w:shd w:val="clear" w:color="auto" w:fill="auto"/>
                  <w:vAlign w:val="center"/>
                </w:tcPr>
                <w:p w14:paraId="79B95E5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CP-OFDM</w:t>
                  </w:r>
                </w:p>
              </w:tc>
              <w:tc>
                <w:tcPr>
                  <w:tcW w:w="1154" w:type="dxa"/>
                  <w:tcBorders>
                    <w:top w:val="single" w:sz="4" w:space="0" w:color="000000"/>
                    <w:left w:val="single" w:sz="4" w:space="0" w:color="000000"/>
                    <w:bottom w:val="single" w:sz="4" w:space="0" w:color="000000"/>
                    <w:right w:val="single" w:sz="4" w:space="0" w:color="000000"/>
                  </w:tcBorders>
                </w:tcPr>
                <w:p w14:paraId="5765912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c>
                <w:tcPr>
                  <w:tcW w:w="2097" w:type="dxa"/>
                  <w:tcBorders>
                    <w:top w:val="single" w:sz="4" w:space="0" w:color="000000"/>
                    <w:left w:val="single" w:sz="4" w:space="0" w:color="000000"/>
                    <w:bottom w:val="single" w:sz="4" w:space="0" w:color="000000"/>
                    <w:right w:val="single" w:sz="4" w:space="0" w:color="000000"/>
                  </w:tcBorders>
                </w:tcPr>
                <w:p w14:paraId="6E7DE206"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0"/>
                      <w:id w:val="106932146"/>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6E54F91D"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1"/>
                      <w:id w:val="-1038195623"/>
                    </w:sdtPr>
                    <w:sdtContent>
                      <w:r>
                        <w:rPr>
                          <w:rFonts w:ascii="Gungsuh" w:eastAsia="Gungsuh" w:hAnsi="Gungsuh" w:cs="Gungsuh"/>
                          <w:color w:val="000000"/>
                          <w:sz w:val="18"/>
                          <w:szCs w:val="18"/>
                        </w:rPr>
                        <w:t>≤ 3</w:t>
                      </w:r>
                    </w:sdtContent>
                  </w:sdt>
                </w:p>
              </w:tc>
              <w:tc>
                <w:tcPr>
                  <w:tcW w:w="2057" w:type="dxa"/>
                  <w:tcBorders>
                    <w:top w:val="single" w:sz="4" w:space="0" w:color="000000"/>
                    <w:left w:val="single" w:sz="4" w:space="0" w:color="000000"/>
                    <w:bottom w:val="single" w:sz="4" w:space="0" w:color="000000"/>
                    <w:right w:val="single" w:sz="4" w:space="0" w:color="000000"/>
                  </w:tcBorders>
                </w:tcPr>
                <w:p w14:paraId="4CE5ADF8"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2"/>
                      <w:id w:val="253019024"/>
                    </w:sdtPr>
                    <w:sdtContent>
                      <w:r>
                        <w:rPr>
                          <w:rFonts w:ascii="Gungsuh" w:eastAsia="Gungsuh" w:hAnsi="Gungsuh" w:cs="Gungsuh"/>
                          <w:color w:val="000000"/>
                          <w:sz w:val="18"/>
                          <w:szCs w:val="18"/>
                        </w:rPr>
                        <w:t>≤ 1.5</w:t>
                      </w:r>
                    </w:sdtContent>
                  </w:sdt>
                </w:p>
              </w:tc>
            </w:tr>
            <w:tr w:rsidR="005870D2" w14:paraId="633209DF" w14:textId="77777777">
              <w:trPr>
                <w:jc w:val="center"/>
              </w:trPr>
              <w:tc>
                <w:tcPr>
                  <w:tcW w:w="1153" w:type="dxa"/>
                  <w:tcBorders>
                    <w:top w:val="nil"/>
                    <w:left w:val="single" w:sz="4" w:space="0" w:color="000000"/>
                    <w:bottom w:val="nil"/>
                    <w:right w:val="single" w:sz="4" w:space="0" w:color="000000"/>
                  </w:tcBorders>
                  <w:shd w:val="clear" w:color="auto" w:fill="auto"/>
                </w:tcPr>
                <w:p w14:paraId="6B8E1D7F"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460E7C3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16 QAM</w:t>
                  </w:r>
                </w:p>
              </w:tc>
              <w:tc>
                <w:tcPr>
                  <w:tcW w:w="2097" w:type="dxa"/>
                  <w:tcBorders>
                    <w:top w:val="single" w:sz="4" w:space="0" w:color="000000"/>
                    <w:left w:val="single" w:sz="4" w:space="0" w:color="000000"/>
                    <w:bottom w:val="single" w:sz="4" w:space="0" w:color="000000"/>
                    <w:right w:val="single" w:sz="4" w:space="0" w:color="000000"/>
                  </w:tcBorders>
                </w:tcPr>
                <w:p w14:paraId="34BFECD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3"/>
                      <w:id w:val="-530184705"/>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41ED1FE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4"/>
                      <w:id w:val="1537623154"/>
                    </w:sdtPr>
                    <w:sdtContent>
                      <w:r>
                        <w:rPr>
                          <w:rFonts w:ascii="Gungsuh" w:eastAsia="Gungsuh" w:hAnsi="Gungsuh" w:cs="Gungsuh"/>
                          <w:color w:val="000000"/>
                          <w:sz w:val="18"/>
                          <w:szCs w:val="18"/>
                        </w:rPr>
                        <w:t>≤ 3</w:t>
                      </w:r>
                    </w:sdtContent>
                  </w:sdt>
                </w:p>
              </w:tc>
              <w:tc>
                <w:tcPr>
                  <w:tcW w:w="2057" w:type="dxa"/>
                  <w:tcBorders>
                    <w:top w:val="single" w:sz="4" w:space="0" w:color="000000"/>
                    <w:left w:val="single" w:sz="4" w:space="0" w:color="000000"/>
                    <w:bottom w:val="single" w:sz="4" w:space="0" w:color="000000"/>
                    <w:right w:val="single" w:sz="4" w:space="0" w:color="000000"/>
                  </w:tcBorders>
                </w:tcPr>
                <w:p w14:paraId="40ED1B0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5"/>
                      <w:id w:val="238452718"/>
                    </w:sdtPr>
                    <w:sdtContent>
                      <w:r>
                        <w:rPr>
                          <w:rFonts w:ascii="Gungsuh" w:eastAsia="Gungsuh" w:hAnsi="Gungsuh" w:cs="Gungsuh"/>
                          <w:color w:val="000000"/>
                          <w:sz w:val="18"/>
                          <w:szCs w:val="18"/>
                        </w:rPr>
                        <w:t>≤ 2</w:t>
                      </w:r>
                    </w:sdtContent>
                  </w:sdt>
                </w:p>
              </w:tc>
            </w:tr>
            <w:tr w:rsidR="005870D2" w14:paraId="4CCF1E13" w14:textId="77777777">
              <w:trPr>
                <w:jc w:val="center"/>
              </w:trPr>
              <w:tc>
                <w:tcPr>
                  <w:tcW w:w="1153" w:type="dxa"/>
                  <w:tcBorders>
                    <w:top w:val="nil"/>
                    <w:left w:val="single" w:sz="4" w:space="0" w:color="000000"/>
                    <w:bottom w:val="nil"/>
                    <w:right w:val="single" w:sz="4" w:space="0" w:color="000000"/>
                  </w:tcBorders>
                  <w:shd w:val="clear" w:color="auto" w:fill="auto"/>
                </w:tcPr>
                <w:p w14:paraId="11B18A4E"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6313811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64 QAM</w:t>
                  </w:r>
                </w:p>
              </w:tc>
              <w:tc>
                <w:tcPr>
                  <w:tcW w:w="6251" w:type="dxa"/>
                  <w:gridSpan w:val="3"/>
                  <w:tcBorders>
                    <w:top w:val="single" w:sz="4" w:space="0" w:color="000000"/>
                    <w:left w:val="single" w:sz="4" w:space="0" w:color="000000"/>
                    <w:bottom w:val="single" w:sz="4" w:space="0" w:color="000000"/>
                    <w:right w:val="single" w:sz="4" w:space="0" w:color="000000"/>
                  </w:tcBorders>
                </w:tcPr>
                <w:p w14:paraId="7E4C3661"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6"/>
                      <w:id w:val="711084022"/>
                    </w:sdtPr>
                    <w:sdtContent>
                      <w:r>
                        <w:rPr>
                          <w:rFonts w:ascii="Gungsuh" w:eastAsia="Gungsuh" w:hAnsi="Gungsuh" w:cs="Gungsuh"/>
                          <w:color w:val="000000"/>
                          <w:sz w:val="18"/>
                          <w:szCs w:val="18"/>
                        </w:rPr>
                        <w:t>≤ 3.5</w:t>
                      </w:r>
                    </w:sdtContent>
                  </w:sdt>
                </w:p>
              </w:tc>
            </w:tr>
            <w:tr w:rsidR="005870D2" w14:paraId="3701703C" w14:textId="77777777">
              <w:trPr>
                <w:jc w:val="center"/>
              </w:trPr>
              <w:tc>
                <w:tcPr>
                  <w:tcW w:w="1153" w:type="dxa"/>
                  <w:tcBorders>
                    <w:top w:val="nil"/>
                    <w:left w:val="single" w:sz="4" w:space="0" w:color="000000"/>
                    <w:bottom w:val="single" w:sz="4" w:space="0" w:color="000000"/>
                    <w:right w:val="single" w:sz="4" w:space="0" w:color="000000"/>
                  </w:tcBorders>
                  <w:shd w:val="clear" w:color="auto" w:fill="auto"/>
                </w:tcPr>
                <w:p w14:paraId="40C19C0A"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5E8BFD0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256 QAM</w:t>
                  </w:r>
                </w:p>
              </w:tc>
              <w:tc>
                <w:tcPr>
                  <w:tcW w:w="6251" w:type="dxa"/>
                  <w:gridSpan w:val="3"/>
                  <w:tcBorders>
                    <w:top w:val="single" w:sz="4" w:space="0" w:color="000000"/>
                    <w:left w:val="single" w:sz="4" w:space="0" w:color="000000"/>
                    <w:bottom w:val="single" w:sz="4" w:space="0" w:color="000000"/>
                    <w:right w:val="single" w:sz="4" w:space="0" w:color="000000"/>
                  </w:tcBorders>
                </w:tcPr>
                <w:p w14:paraId="3B75F33E"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7"/>
                      <w:id w:val="-187448430"/>
                    </w:sdtPr>
                    <w:sdtContent>
                      <w:r>
                        <w:rPr>
                          <w:rFonts w:ascii="Gungsuh" w:eastAsia="Gungsuh" w:hAnsi="Gungsuh" w:cs="Gungsuh"/>
                          <w:color w:val="000000"/>
                          <w:sz w:val="18"/>
                          <w:szCs w:val="18"/>
                        </w:rPr>
                        <w:t>≤ 6.5</w:t>
                      </w:r>
                    </w:sdtContent>
                  </w:sdt>
                </w:p>
              </w:tc>
            </w:tr>
          </w:tbl>
          <w:p w14:paraId="4D3B780D" w14:textId="77777777" w:rsidR="005870D2" w:rsidRDefault="005870D2">
            <w:pPr>
              <w:keepLines/>
              <w:widowControl/>
              <w:pBdr>
                <w:top w:val="nil"/>
                <w:left w:val="nil"/>
                <w:bottom w:val="nil"/>
                <w:right w:val="nil"/>
                <w:between w:val="nil"/>
              </w:pBdr>
              <w:spacing w:after="240"/>
              <w:rPr>
                <w:b/>
                <w:color w:val="000000"/>
                <w:sz w:val="20"/>
                <w:szCs w:val="20"/>
              </w:rPr>
            </w:pPr>
          </w:p>
          <w:p w14:paraId="7D7964C8" w14:textId="77777777" w:rsidR="005870D2" w:rsidRDefault="00000000">
            <w:pPr>
              <w:keepNext/>
              <w:keepLines/>
              <w:widowControl/>
              <w:pBdr>
                <w:top w:val="nil"/>
                <w:left w:val="nil"/>
                <w:bottom w:val="nil"/>
                <w:right w:val="nil"/>
                <w:between w:val="nil"/>
              </w:pBdr>
              <w:spacing w:before="60" w:after="60"/>
              <w:jc w:val="center"/>
              <w:rPr>
                <w:b/>
                <w:color w:val="000000"/>
                <w:sz w:val="20"/>
                <w:szCs w:val="20"/>
              </w:rPr>
            </w:pPr>
            <w:r>
              <w:rPr>
                <w:b/>
                <w:color w:val="000000"/>
                <w:sz w:val="20"/>
                <w:szCs w:val="20"/>
              </w:rPr>
              <w:t>Table 6.2D.2-1: Maximum power reduction (MPR) for power class 2 with dual Tx</w:t>
            </w:r>
          </w:p>
          <w:tbl>
            <w:tblPr>
              <w:tblStyle w:val="aff1"/>
              <w:tblW w:w="85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3"/>
              <w:gridCol w:w="1154"/>
              <w:gridCol w:w="2097"/>
              <w:gridCol w:w="2097"/>
              <w:gridCol w:w="2057"/>
            </w:tblGrid>
            <w:tr w:rsidR="005870D2" w14:paraId="4CB482E4" w14:textId="77777777">
              <w:trPr>
                <w:jc w:val="center"/>
              </w:trPr>
              <w:tc>
                <w:tcPr>
                  <w:tcW w:w="2307" w:type="dxa"/>
                  <w:gridSpan w:val="2"/>
                  <w:vMerge w:val="restart"/>
                  <w:tcBorders>
                    <w:top w:val="single" w:sz="4" w:space="0" w:color="000000"/>
                    <w:left w:val="single" w:sz="4" w:space="0" w:color="000000"/>
                    <w:bottom w:val="single" w:sz="4" w:space="0" w:color="000000"/>
                    <w:right w:val="single" w:sz="4" w:space="0" w:color="000000"/>
                  </w:tcBorders>
                </w:tcPr>
                <w:p w14:paraId="351C5999"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Modulation</w:t>
                  </w:r>
                </w:p>
              </w:tc>
              <w:tc>
                <w:tcPr>
                  <w:tcW w:w="6251" w:type="dxa"/>
                  <w:gridSpan w:val="3"/>
                  <w:tcBorders>
                    <w:top w:val="single" w:sz="4" w:space="0" w:color="000000"/>
                    <w:left w:val="single" w:sz="4" w:space="0" w:color="000000"/>
                    <w:bottom w:val="single" w:sz="4" w:space="0" w:color="000000"/>
                    <w:right w:val="single" w:sz="4" w:space="0" w:color="000000"/>
                  </w:tcBorders>
                </w:tcPr>
                <w:p w14:paraId="1BA60FB0"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MPR (dB)</w:t>
                  </w:r>
                </w:p>
              </w:tc>
            </w:tr>
            <w:tr w:rsidR="005870D2" w14:paraId="6E7AD467" w14:textId="77777777">
              <w:trPr>
                <w:trHeight w:val="248"/>
                <w:jc w:val="center"/>
              </w:trPr>
              <w:tc>
                <w:tcPr>
                  <w:tcW w:w="2307" w:type="dxa"/>
                  <w:gridSpan w:val="2"/>
                  <w:vMerge/>
                  <w:tcBorders>
                    <w:top w:val="single" w:sz="4" w:space="0" w:color="000000"/>
                    <w:left w:val="single" w:sz="4" w:space="0" w:color="000000"/>
                    <w:bottom w:val="single" w:sz="4" w:space="0" w:color="000000"/>
                    <w:right w:val="single" w:sz="4" w:space="0" w:color="000000"/>
                  </w:tcBorders>
                </w:tcPr>
                <w:p w14:paraId="440E4842" w14:textId="77777777" w:rsidR="005870D2" w:rsidRDefault="005870D2">
                  <w:pPr>
                    <w:pBdr>
                      <w:top w:val="nil"/>
                      <w:left w:val="nil"/>
                      <w:bottom w:val="nil"/>
                      <w:right w:val="nil"/>
                      <w:between w:val="nil"/>
                    </w:pBdr>
                    <w:spacing w:after="0" w:line="276" w:lineRule="auto"/>
                    <w:jc w:val="left"/>
                    <w:rPr>
                      <w:b/>
                      <w:color w:val="000000"/>
                      <w:sz w:val="18"/>
                      <w:szCs w:val="18"/>
                    </w:rPr>
                  </w:pPr>
                </w:p>
              </w:tc>
              <w:tc>
                <w:tcPr>
                  <w:tcW w:w="2097" w:type="dxa"/>
                  <w:tcBorders>
                    <w:top w:val="single" w:sz="4" w:space="0" w:color="000000"/>
                    <w:left w:val="single" w:sz="4" w:space="0" w:color="000000"/>
                    <w:bottom w:val="single" w:sz="4" w:space="0" w:color="000000"/>
                    <w:right w:val="single" w:sz="4" w:space="0" w:color="000000"/>
                  </w:tcBorders>
                </w:tcPr>
                <w:p w14:paraId="72F6E73D"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Edge RB allocations</w:t>
                  </w:r>
                </w:p>
              </w:tc>
              <w:tc>
                <w:tcPr>
                  <w:tcW w:w="2097" w:type="dxa"/>
                  <w:tcBorders>
                    <w:top w:val="single" w:sz="4" w:space="0" w:color="000000"/>
                    <w:left w:val="single" w:sz="4" w:space="0" w:color="000000"/>
                    <w:bottom w:val="single" w:sz="4" w:space="0" w:color="000000"/>
                    <w:right w:val="single" w:sz="4" w:space="0" w:color="000000"/>
                  </w:tcBorders>
                </w:tcPr>
                <w:p w14:paraId="0511F225"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Outer RB allocations</w:t>
                  </w:r>
                </w:p>
              </w:tc>
              <w:tc>
                <w:tcPr>
                  <w:tcW w:w="2057" w:type="dxa"/>
                  <w:tcBorders>
                    <w:top w:val="single" w:sz="4" w:space="0" w:color="000000"/>
                    <w:left w:val="single" w:sz="4" w:space="0" w:color="000000"/>
                    <w:bottom w:val="single" w:sz="4" w:space="0" w:color="000000"/>
                    <w:right w:val="single" w:sz="4" w:space="0" w:color="000000"/>
                  </w:tcBorders>
                </w:tcPr>
                <w:p w14:paraId="1C8326F9"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Inner RB allocations</w:t>
                  </w:r>
                </w:p>
              </w:tc>
            </w:tr>
            <w:tr w:rsidR="005870D2" w14:paraId="2D28A541" w14:textId="77777777">
              <w:trPr>
                <w:jc w:val="center"/>
              </w:trPr>
              <w:tc>
                <w:tcPr>
                  <w:tcW w:w="1153" w:type="dxa"/>
                  <w:vMerge w:val="restart"/>
                  <w:tcBorders>
                    <w:top w:val="single" w:sz="4" w:space="0" w:color="000000"/>
                    <w:left w:val="single" w:sz="4" w:space="0" w:color="000000"/>
                    <w:bottom w:val="single" w:sz="4" w:space="0" w:color="000000"/>
                    <w:right w:val="single" w:sz="4" w:space="0" w:color="000000"/>
                  </w:tcBorders>
                  <w:vAlign w:val="center"/>
                </w:tcPr>
                <w:p w14:paraId="79336B3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 xml:space="preserve">DFT-s-OFDM </w:t>
                  </w:r>
                </w:p>
              </w:tc>
              <w:tc>
                <w:tcPr>
                  <w:tcW w:w="1154" w:type="dxa"/>
                  <w:tcBorders>
                    <w:top w:val="single" w:sz="4" w:space="0" w:color="000000"/>
                    <w:left w:val="single" w:sz="4" w:space="0" w:color="000000"/>
                    <w:bottom w:val="single" w:sz="4" w:space="0" w:color="000000"/>
                    <w:right w:val="single" w:sz="4" w:space="0" w:color="000000"/>
                  </w:tcBorders>
                </w:tcPr>
                <w:p w14:paraId="44A57AF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Pi/2 BPSK</w:t>
                  </w:r>
                </w:p>
              </w:tc>
              <w:tc>
                <w:tcPr>
                  <w:tcW w:w="2097" w:type="dxa"/>
                  <w:tcBorders>
                    <w:top w:val="single" w:sz="4" w:space="0" w:color="000000"/>
                    <w:left w:val="single" w:sz="4" w:space="0" w:color="000000"/>
                    <w:bottom w:val="single" w:sz="4" w:space="0" w:color="000000"/>
                    <w:right w:val="single" w:sz="4" w:space="0" w:color="000000"/>
                  </w:tcBorders>
                </w:tcPr>
                <w:p w14:paraId="1B6C43E8"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8"/>
                      <w:id w:val="497389590"/>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2375E8C2"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19"/>
                      <w:id w:val="-216818486"/>
                    </w:sdtPr>
                    <w:sdtContent>
                      <w:r>
                        <w:rPr>
                          <w:rFonts w:ascii="Gungsuh" w:eastAsia="Gungsuh" w:hAnsi="Gungsuh" w:cs="Gungsuh"/>
                          <w:color w:val="000000"/>
                          <w:sz w:val="18"/>
                          <w:szCs w:val="18"/>
                        </w:rPr>
                        <w:t>≤ 1</w:t>
                      </w:r>
                    </w:sdtContent>
                  </w:sdt>
                </w:p>
              </w:tc>
              <w:tc>
                <w:tcPr>
                  <w:tcW w:w="2057" w:type="dxa"/>
                  <w:tcBorders>
                    <w:top w:val="single" w:sz="4" w:space="0" w:color="000000"/>
                    <w:left w:val="single" w:sz="4" w:space="0" w:color="000000"/>
                    <w:bottom w:val="single" w:sz="4" w:space="0" w:color="000000"/>
                    <w:right w:val="single" w:sz="4" w:space="0" w:color="000000"/>
                  </w:tcBorders>
                </w:tcPr>
                <w:p w14:paraId="7D6F2D45"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w:t>
                  </w:r>
                  <w:r>
                    <w:rPr>
                      <w:color w:val="000000"/>
                      <w:sz w:val="18"/>
                      <w:szCs w:val="18"/>
                      <w:vertAlign w:val="superscript"/>
                    </w:rPr>
                    <w:t>1</w:t>
                  </w:r>
                </w:p>
              </w:tc>
            </w:tr>
            <w:tr w:rsidR="005870D2" w14:paraId="06F2F848"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0B588BC1"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5EF6161F"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c>
                <w:tcPr>
                  <w:tcW w:w="2097" w:type="dxa"/>
                  <w:tcBorders>
                    <w:top w:val="single" w:sz="4" w:space="0" w:color="000000"/>
                    <w:left w:val="single" w:sz="4" w:space="0" w:color="000000"/>
                    <w:bottom w:val="single" w:sz="4" w:space="0" w:color="000000"/>
                    <w:right w:val="single" w:sz="4" w:space="0" w:color="000000"/>
                  </w:tcBorders>
                </w:tcPr>
                <w:p w14:paraId="21BB8725"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0"/>
                      <w:id w:val="1603615474"/>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323C4ECA"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1"/>
                      <w:id w:val="-1205710019"/>
                    </w:sdtPr>
                    <w:sdtContent>
                      <w:r>
                        <w:rPr>
                          <w:rFonts w:ascii="Gungsuh" w:eastAsia="Gungsuh" w:hAnsi="Gungsuh" w:cs="Gungsuh"/>
                          <w:color w:val="000000"/>
                          <w:sz w:val="18"/>
                          <w:szCs w:val="18"/>
                        </w:rPr>
                        <w:t>≤ 2</w:t>
                      </w:r>
                    </w:sdtContent>
                  </w:sdt>
                </w:p>
              </w:tc>
              <w:tc>
                <w:tcPr>
                  <w:tcW w:w="2057" w:type="dxa"/>
                  <w:tcBorders>
                    <w:top w:val="single" w:sz="4" w:space="0" w:color="000000"/>
                    <w:left w:val="single" w:sz="4" w:space="0" w:color="000000"/>
                    <w:bottom w:val="single" w:sz="4" w:space="0" w:color="000000"/>
                    <w:right w:val="single" w:sz="4" w:space="0" w:color="000000"/>
                  </w:tcBorders>
                </w:tcPr>
                <w:p w14:paraId="4EA765A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0.5</w:t>
                  </w:r>
                  <w:r>
                    <w:rPr>
                      <w:color w:val="000000"/>
                      <w:sz w:val="18"/>
                      <w:szCs w:val="18"/>
                      <w:vertAlign w:val="superscript"/>
                    </w:rPr>
                    <w:t>2</w:t>
                  </w:r>
                </w:p>
              </w:tc>
            </w:tr>
            <w:tr w:rsidR="005870D2" w14:paraId="3BA2A1E5"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322BA25F"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4F00E38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16 QAM</w:t>
                  </w:r>
                </w:p>
              </w:tc>
              <w:tc>
                <w:tcPr>
                  <w:tcW w:w="2097" w:type="dxa"/>
                  <w:tcBorders>
                    <w:top w:val="single" w:sz="4" w:space="0" w:color="000000"/>
                    <w:left w:val="single" w:sz="4" w:space="0" w:color="000000"/>
                    <w:bottom w:val="single" w:sz="4" w:space="0" w:color="000000"/>
                    <w:right w:val="single" w:sz="4" w:space="0" w:color="000000"/>
                  </w:tcBorders>
                </w:tcPr>
                <w:p w14:paraId="7025F47B"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2"/>
                      <w:id w:val="-1277091478"/>
                    </w:sdtPr>
                    <w:sdtContent>
                      <w:r>
                        <w:rPr>
                          <w:rFonts w:ascii="Gungsuh" w:eastAsia="Gungsuh" w:hAnsi="Gungsuh" w:cs="Gungsuh"/>
                          <w:color w:val="000000"/>
                          <w:sz w:val="18"/>
                          <w:szCs w:val="18"/>
                        </w:rPr>
                        <w:t>≤ 3.5</w:t>
                      </w:r>
                    </w:sdtContent>
                  </w:sdt>
                </w:p>
              </w:tc>
              <w:tc>
                <w:tcPr>
                  <w:tcW w:w="2097" w:type="dxa"/>
                  <w:tcBorders>
                    <w:top w:val="single" w:sz="4" w:space="0" w:color="000000"/>
                    <w:left w:val="single" w:sz="4" w:space="0" w:color="000000"/>
                    <w:bottom w:val="single" w:sz="4" w:space="0" w:color="000000"/>
                    <w:right w:val="single" w:sz="4" w:space="0" w:color="000000"/>
                  </w:tcBorders>
                </w:tcPr>
                <w:p w14:paraId="7B20FA3B"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3"/>
                      <w:id w:val="860012574"/>
                    </w:sdtPr>
                    <w:sdtContent>
                      <w:r>
                        <w:rPr>
                          <w:rFonts w:ascii="Gungsuh" w:eastAsia="Gungsuh" w:hAnsi="Gungsuh" w:cs="Gungsuh"/>
                          <w:color w:val="000000"/>
                          <w:sz w:val="18"/>
                          <w:szCs w:val="18"/>
                        </w:rPr>
                        <w:t>≤ 2.5</w:t>
                      </w:r>
                    </w:sdtContent>
                  </w:sdt>
                </w:p>
              </w:tc>
              <w:tc>
                <w:tcPr>
                  <w:tcW w:w="2057" w:type="dxa"/>
                  <w:tcBorders>
                    <w:top w:val="single" w:sz="4" w:space="0" w:color="000000"/>
                    <w:left w:val="single" w:sz="4" w:space="0" w:color="000000"/>
                    <w:bottom w:val="single" w:sz="4" w:space="0" w:color="000000"/>
                    <w:right w:val="single" w:sz="4" w:space="0" w:color="000000"/>
                  </w:tcBorders>
                </w:tcPr>
                <w:p w14:paraId="3B2CAAD6"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4"/>
                      <w:id w:val="-1672558081"/>
                    </w:sdtPr>
                    <w:sdtContent>
                      <w:r>
                        <w:rPr>
                          <w:rFonts w:ascii="Gungsuh" w:eastAsia="Gungsuh" w:hAnsi="Gungsuh" w:cs="Gungsuh"/>
                          <w:color w:val="000000"/>
                          <w:sz w:val="18"/>
                          <w:szCs w:val="18"/>
                        </w:rPr>
                        <w:t>≤ 1.5</w:t>
                      </w:r>
                    </w:sdtContent>
                  </w:sdt>
                </w:p>
              </w:tc>
            </w:tr>
            <w:tr w:rsidR="005870D2" w14:paraId="3C654E8B"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692992F9"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7AF850E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64 QAM</w:t>
                  </w:r>
                </w:p>
              </w:tc>
              <w:tc>
                <w:tcPr>
                  <w:tcW w:w="2097" w:type="dxa"/>
                  <w:tcBorders>
                    <w:top w:val="single" w:sz="4" w:space="0" w:color="000000"/>
                    <w:left w:val="single" w:sz="4" w:space="0" w:color="000000"/>
                    <w:bottom w:val="single" w:sz="4" w:space="0" w:color="000000"/>
                    <w:right w:val="single" w:sz="4" w:space="0" w:color="000000"/>
                  </w:tcBorders>
                </w:tcPr>
                <w:p w14:paraId="234527E1"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5"/>
                      <w:id w:val="-1253422194"/>
                    </w:sdtPr>
                    <w:sdtContent>
                      <w:r>
                        <w:rPr>
                          <w:rFonts w:ascii="Gungsuh" w:eastAsia="Gungsuh" w:hAnsi="Gungsuh" w:cs="Gungsuh"/>
                          <w:color w:val="000000"/>
                          <w:sz w:val="18"/>
                          <w:szCs w:val="18"/>
                        </w:rPr>
                        <w:t>≤ 3.5</w:t>
                      </w:r>
                    </w:sdtContent>
                  </w:sdt>
                </w:p>
              </w:tc>
              <w:tc>
                <w:tcPr>
                  <w:tcW w:w="4154" w:type="dxa"/>
                  <w:gridSpan w:val="2"/>
                  <w:tcBorders>
                    <w:top w:val="single" w:sz="4" w:space="0" w:color="000000"/>
                    <w:left w:val="single" w:sz="4" w:space="0" w:color="000000"/>
                    <w:bottom w:val="single" w:sz="4" w:space="0" w:color="000000"/>
                    <w:right w:val="single" w:sz="4" w:space="0" w:color="000000"/>
                  </w:tcBorders>
                </w:tcPr>
                <w:p w14:paraId="2F17BAC8"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6"/>
                      <w:id w:val="-924265529"/>
                    </w:sdtPr>
                    <w:sdtContent>
                      <w:r>
                        <w:rPr>
                          <w:rFonts w:ascii="Gungsuh" w:eastAsia="Gungsuh" w:hAnsi="Gungsuh" w:cs="Gungsuh"/>
                          <w:color w:val="000000"/>
                          <w:sz w:val="18"/>
                          <w:szCs w:val="18"/>
                        </w:rPr>
                        <w:t>≤ 3</w:t>
                      </w:r>
                    </w:sdtContent>
                  </w:sdt>
                </w:p>
              </w:tc>
            </w:tr>
            <w:tr w:rsidR="005870D2" w14:paraId="5BD3F444"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1582F3B4"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5BCC059F"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256 QAM</w:t>
                  </w:r>
                </w:p>
              </w:tc>
              <w:tc>
                <w:tcPr>
                  <w:tcW w:w="6251" w:type="dxa"/>
                  <w:gridSpan w:val="3"/>
                  <w:tcBorders>
                    <w:top w:val="single" w:sz="4" w:space="0" w:color="000000"/>
                    <w:left w:val="single" w:sz="4" w:space="0" w:color="000000"/>
                    <w:bottom w:val="single" w:sz="4" w:space="0" w:color="000000"/>
                    <w:right w:val="single" w:sz="4" w:space="0" w:color="000000"/>
                  </w:tcBorders>
                </w:tcPr>
                <w:p w14:paraId="3D009EAC"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7"/>
                      <w:id w:val="-650900717"/>
                    </w:sdtPr>
                    <w:sdtContent>
                      <w:r>
                        <w:rPr>
                          <w:rFonts w:ascii="Gungsuh" w:eastAsia="Gungsuh" w:hAnsi="Gungsuh" w:cs="Gungsuh"/>
                          <w:color w:val="000000"/>
                          <w:sz w:val="18"/>
                          <w:szCs w:val="18"/>
                        </w:rPr>
                        <w:t>≤ 5.5</w:t>
                      </w:r>
                    </w:sdtContent>
                  </w:sdt>
                </w:p>
              </w:tc>
            </w:tr>
            <w:tr w:rsidR="005870D2" w14:paraId="65879B04" w14:textId="77777777">
              <w:trPr>
                <w:jc w:val="center"/>
              </w:trPr>
              <w:tc>
                <w:tcPr>
                  <w:tcW w:w="1153" w:type="dxa"/>
                  <w:vMerge w:val="restart"/>
                  <w:tcBorders>
                    <w:top w:val="single" w:sz="4" w:space="0" w:color="000000"/>
                    <w:left w:val="single" w:sz="4" w:space="0" w:color="000000"/>
                    <w:bottom w:val="single" w:sz="4" w:space="0" w:color="000000"/>
                    <w:right w:val="single" w:sz="4" w:space="0" w:color="000000"/>
                  </w:tcBorders>
                  <w:vAlign w:val="center"/>
                </w:tcPr>
                <w:p w14:paraId="6D4EAEF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 xml:space="preserve">CP-OFDM </w:t>
                  </w:r>
                </w:p>
              </w:tc>
              <w:tc>
                <w:tcPr>
                  <w:tcW w:w="1154" w:type="dxa"/>
                  <w:tcBorders>
                    <w:top w:val="single" w:sz="4" w:space="0" w:color="000000"/>
                    <w:left w:val="single" w:sz="4" w:space="0" w:color="000000"/>
                    <w:bottom w:val="single" w:sz="4" w:space="0" w:color="000000"/>
                    <w:right w:val="single" w:sz="4" w:space="0" w:color="000000"/>
                  </w:tcBorders>
                </w:tcPr>
                <w:p w14:paraId="7E9C1B6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c>
                <w:tcPr>
                  <w:tcW w:w="2097" w:type="dxa"/>
                  <w:tcBorders>
                    <w:top w:val="single" w:sz="4" w:space="0" w:color="000000"/>
                    <w:left w:val="single" w:sz="4" w:space="0" w:color="000000"/>
                    <w:bottom w:val="single" w:sz="4" w:space="0" w:color="000000"/>
                    <w:right w:val="single" w:sz="4" w:space="0" w:color="000000"/>
                  </w:tcBorders>
                </w:tcPr>
                <w:p w14:paraId="45D3B25B"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8"/>
                      <w:id w:val="884685372"/>
                    </w:sdtPr>
                    <w:sdtContent>
                      <w:r>
                        <w:rPr>
                          <w:rFonts w:ascii="Gungsuh" w:eastAsia="Gungsuh" w:hAnsi="Gungsuh" w:cs="Gungsuh"/>
                          <w:color w:val="000000"/>
                          <w:sz w:val="18"/>
                          <w:szCs w:val="18"/>
                        </w:rPr>
                        <w:t>≤ 4.0</w:t>
                      </w:r>
                    </w:sdtContent>
                  </w:sdt>
                </w:p>
              </w:tc>
              <w:tc>
                <w:tcPr>
                  <w:tcW w:w="2097" w:type="dxa"/>
                  <w:tcBorders>
                    <w:top w:val="single" w:sz="4" w:space="0" w:color="000000"/>
                    <w:left w:val="single" w:sz="4" w:space="0" w:color="000000"/>
                    <w:bottom w:val="single" w:sz="4" w:space="0" w:color="000000"/>
                    <w:right w:val="single" w:sz="4" w:space="0" w:color="000000"/>
                  </w:tcBorders>
                </w:tcPr>
                <w:p w14:paraId="656E1D9B"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29"/>
                      <w:id w:val="1513416012"/>
                    </w:sdtPr>
                    <w:sdtContent>
                      <w:r>
                        <w:rPr>
                          <w:rFonts w:ascii="Gungsuh" w:eastAsia="Gungsuh" w:hAnsi="Gungsuh" w:cs="Gungsuh"/>
                          <w:color w:val="000000"/>
                          <w:sz w:val="18"/>
                          <w:szCs w:val="18"/>
                        </w:rPr>
                        <w:t>≤ 3.5</w:t>
                      </w:r>
                    </w:sdtContent>
                  </w:sdt>
                </w:p>
              </w:tc>
              <w:tc>
                <w:tcPr>
                  <w:tcW w:w="2057" w:type="dxa"/>
                  <w:tcBorders>
                    <w:top w:val="single" w:sz="4" w:space="0" w:color="000000"/>
                    <w:left w:val="single" w:sz="4" w:space="0" w:color="000000"/>
                    <w:bottom w:val="single" w:sz="4" w:space="0" w:color="000000"/>
                    <w:right w:val="single" w:sz="4" w:space="0" w:color="000000"/>
                  </w:tcBorders>
                </w:tcPr>
                <w:p w14:paraId="4C72A74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0"/>
                      <w:id w:val="224959533"/>
                    </w:sdtPr>
                    <w:sdtContent>
                      <w:r>
                        <w:rPr>
                          <w:rFonts w:ascii="Gungsuh" w:eastAsia="Gungsuh" w:hAnsi="Gungsuh" w:cs="Gungsuh"/>
                          <w:color w:val="000000"/>
                          <w:sz w:val="18"/>
                          <w:szCs w:val="18"/>
                        </w:rPr>
                        <w:t>≤ 2</w:t>
                      </w:r>
                    </w:sdtContent>
                  </w:sdt>
                </w:p>
              </w:tc>
            </w:tr>
            <w:tr w:rsidR="005870D2" w14:paraId="3C1CDC17"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1E52D4F4"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6AC048B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16 QAM</w:t>
                  </w:r>
                </w:p>
              </w:tc>
              <w:tc>
                <w:tcPr>
                  <w:tcW w:w="2097" w:type="dxa"/>
                  <w:tcBorders>
                    <w:top w:val="single" w:sz="4" w:space="0" w:color="000000"/>
                    <w:left w:val="single" w:sz="4" w:space="0" w:color="000000"/>
                    <w:bottom w:val="single" w:sz="4" w:space="0" w:color="000000"/>
                    <w:right w:val="single" w:sz="4" w:space="0" w:color="000000"/>
                  </w:tcBorders>
                </w:tcPr>
                <w:p w14:paraId="6DB27789"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1"/>
                      <w:id w:val="-615751419"/>
                    </w:sdtPr>
                    <w:sdtContent>
                      <w:r>
                        <w:rPr>
                          <w:rFonts w:ascii="Gungsuh" w:eastAsia="Gungsuh" w:hAnsi="Gungsuh" w:cs="Gungsuh"/>
                          <w:color w:val="000000"/>
                          <w:sz w:val="18"/>
                          <w:szCs w:val="18"/>
                        </w:rPr>
                        <w:t>≤ 4.0</w:t>
                      </w:r>
                    </w:sdtContent>
                  </w:sdt>
                </w:p>
              </w:tc>
              <w:tc>
                <w:tcPr>
                  <w:tcW w:w="2097" w:type="dxa"/>
                  <w:tcBorders>
                    <w:top w:val="single" w:sz="4" w:space="0" w:color="000000"/>
                    <w:left w:val="single" w:sz="4" w:space="0" w:color="000000"/>
                    <w:bottom w:val="single" w:sz="4" w:space="0" w:color="000000"/>
                    <w:right w:val="single" w:sz="4" w:space="0" w:color="000000"/>
                  </w:tcBorders>
                </w:tcPr>
                <w:p w14:paraId="72A0A18D"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2"/>
                      <w:id w:val="1383831643"/>
                    </w:sdtPr>
                    <w:sdtContent>
                      <w:r>
                        <w:rPr>
                          <w:rFonts w:ascii="Gungsuh" w:eastAsia="Gungsuh" w:hAnsi="Gungsuh" w:cs="Gungsuh"/>
                          <w:color w:val="000000"/>
                          <w:sz w:val="18"/>
                          <w:szCs w:val="18"/>
                        </w:rPr>
                        <w:t>≤ 3.5</w:t>
                      </w:r>
                    </w:sdtContent>
                  </w:sdt>
                </w:p>
              </w:tc>
              <w:tc>
                <w:tcPr>
                  <w:tcW w:w="2057" w:type="dxa"/>
                  <w:tcBorders>
                    <w:top w:val="single" w:sz="4" w:space="0" w:color="000000"/>
                    <w:left w:val="single" w:sz="4" w:space="0" w:color="000000"/>
                    <w:bottom w:val="single" w:sz="4" w:space="0" w:color="000000"/>
                    <w:right w:val="single" w:sz="4" w:space="0" w:color="000000"/>
                  </w:tcBorders>
                </w:tcPr>
                <w:p w14:paraId="176295E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3"/>
                      <w:id w:val="811294078"/>
                    </w:sdtPr>
                    <w:sdtContent>
                      <w:r>
                        <w:rPr>
                          <w:rFonts w:ascii="Gungsuh" w:eastAsia="Gungsuh" w:hAnsi="Gungsuh" w:cs="Gungsuh"/>
                          <w:color w:val="000000"/>
                          <w:sz w:val="18"/>
                          <w:szCs w:val="18"/>
                        </w:rPr>
                        <w:t>≤ 2.5</w:t>
                      </w:r>
                    </w:sdtContent>
                  </w:sdt>
                </w:p>
              </w:tc>
            </w:tr>
            <w:tr w:rsidR="005870D2" w14:paraId="142DB81A"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3A3421CB"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7D012E8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64 QAM</w:t>
                  </w:r>
                </w:p>
              </w:tc>
              <w:tc>
                <w:tcPr>
                  <w:tcW w:w="6251" w:type="dxa"/>
                  <w:gridSpan w:val="3"/>
                  <w:tcBorders>
                    <w:top w:val="single" w:sz="4" w:space="0" w:color="000000"/>
                    <w:left w:val="single" w:sz="4" w:space="0" w:color="000000"/>
                    <w:bottom w:val="single" w:sz="4" w:space="0" w:color="000000"/>
                    <w:right w:val="single" w:sz="4" w:space="0" w:color="000000"/>
                  </w:tcBorders>
                </w:tcPr>
                <w:p w14:paraId="3161E8D3"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4"/>
                      <w:id w:val="-192531638"/>
                    </w:sdtPr>
                    <w:sdtContent>
                      <w:r>
                        <w:rPr>
                          <w:rFonts w:ascii="Gungsuh" w:eastAsia="Gungsuh" w:hAnsi="Gungsuh" w:cs="Gungsuh"/>
                          <w:color w:val="000000"/>
                          <w:sz w:val="18"/>
                          <w:szCs w:val="18"/>
                        </w:rPr>
                        <w:t>≤ 4.5</w:t>
                      </w:r>
                    </w:sdtContent>
                  </w:sdt>
                </w:p>
              </w:tc>
            </w:tr>
            <w:tr w:rsidR="005870D2" w14:paraId="3A82EE3D" w14:textId="77777777">
              <w:trPr>
                <w:jc w:val="center"/>
              </w:trPr>
              <w:tc>
                <w:tcPr>
                  <w:tcW w:w="1153" w:type="dxa"/>
                  <w:vMerge/>
                  <w:tcBorders>
                    <w:top w:val="single" w:sz="4" w:space="0" w:color="000000"/>
                    <w:left w:val="single" w:sz="4" w:space="0" w:color="000000"/>
                    <w:bottom w:val="single" w:sz="4" w:space="0" w:color="000000"/>
                    <w:right w:val="single" w:sz="4" w:space="0" w:color="000000"/>
                  </w:tcBorders>
                  <w:vAlign w:val="center"/>
                </w:tcPr>
                <w:p w14:paraId="38FC81EE"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4A11620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256 QAM</w:t>
                  </w:r>
                </w:p>
              </w:tc>
              <w:tc>
                <w:tcPr>
                  <w:tcW w:w="6251" w:type="dxa"/>
                  <w:gridSpan w:val="3"/>
                  <w:tcBorders>
                    <w:top w:val="single" w:sz="4" w:space="0" w:color="000000"/>
                    <w:left w:val="single" w:sz="4" w:space="0" w:color="000000"/>
                    <w:bottom w:val="single" w:sz="4" w:space="0" w:color="000000"/>
                    <w:right w:val="single" w:sz="4" w:space="0" w:color="000000"/>
                  </w:tcBorders>
                </w:tcPr>
                <w:p w14:paraId="17EB575B" w14:textId="77777777" w:rsidR="005870D2" w:rsidRDefault="00000000">
                  <w:pPr>
                    <w:keepNext/>
                    <w:keepLines/>
                    <w:widowControl/>
                    <w:pBdr>
                      <w:top w:val="nil"/>
                      <w:left w:val="nil"/>
                      <w:bottom w:val="nil"/>
                      <w:right w:val="nil"/>
                      <w:between w:val="nil"/>
                    </w:pBdr>
                    <w:spacing w:after="0"/>
                    <w:jc w:val="center"/>
                    <w:rPr>
                      <w:color w:val="000000"/>
                      <w:sz w:val="18"/>
                      <w:szCs w:val="18"/>
                    </w:rPr>
                  </w:pPr>
                  <w:sdt>
                    <w:sdtPr>
                      <w:tag w:val="goog_rdk_35"/>
                      <w:id w:val="-167705382"/>
                    </w:sdtPr>
                    <w:sdtContent>
                      <w:r>
                        <w:rPr>
                          <w:rFonts w:ascii="Gungsuh" w:eastAsia="Gungsuh" w:hAnsi="Gungsuh" w:cs="Gungsuh"/>
                          <w:color w:val="000000"/>
                          <w:sz w:val="18"/>
                          <w:szCs w:val="18"/>
                        </w:rPr>
                        <w:t>≤ 8.0</w:t>
                      </w:r>
                    </w:sdtContent>
                  </w:sdt>
                </w:p>
              </w:tc>
            </w:tr>
          </w:tbl>
          <w:p w14:paraId="4BFA6C22" w14:textId="77777777" w:rsidR="005870D2" w:rsidRDefault="005870D2">
            <w:pPr>
              <w:keepLines/>
              <w:widowControl/>
              <w:pBdr>
                <w:top w:val="nil"/>
                <w:left w:val="nil"/>
                <w:bottom w:val="nil"/>
                <w:right w:val="nil"/>
                <w:between w:val="nil"/>
              </w:pBdr>
              <w:spacing w:after="240"/>
              <w:rPr>
                <w:b/>
                <w:color w:val="000000"/>
                <w:sz w:val="20"/>
                <w:szCs w:val="20"/>
              </w:rPr>
            </w:pPr>
          </w:p>
        </w:tc>
      </w:tr>
    </w:tbl>
    <w:p w14:paraId="363C325B" w14:textId="77777777" w:rsidR="005870D2" w:rsidRDefault="005870D2">
      <w:pPr>
        <w:rPr>
          <w:b/>
        </w:rPr>
      </w:pPr>
    </w:p>
    <w:p w14:paraId="3E649A4F" w14:textId="77777777" w:rsidR="005870D2" w:rsidRDefault="00000000">
      <w:pPr>
        <w:spacing w:after="40"/>
      </w:pPr>
      <w:r>
        <w:t>Based on the comparison, we observed as follow:</w:t>
      </w:r>
    </w:p>
    <w:p w14:paraId="3480ACF4" w14:textId="77777777" w:rsidR="005870D2" w:rsidRDefault="00000000">
      <w:pPr>
        <w:rPr>
          <w:b/>
        </w:rPr>
      </w:pPr>
      <w:r>
        <w:rPr>
          <w:b/>
        </w:rPr>
        <w:t xml:space="preserve">Observation 1: The required MPR values for PC2 with Dual Tx for single carrier had slightly larger MPR values due to the reverse IMD problem and other interference problems.  </w:t>
      </w:r>
    </w:p>
    <w:p w14:paraId="4777E7D4" w14:textId="77777777" w:rsidR="005870D2" w:rsidRDefault="005870D2"/>
    <w:p w14:paraId="5E058C07" w14:textId="77777777" w:rsidR="005870D2" w:rsidRDefault="00000000">
      <w:pPr>
        <w:pStyle w:val="3"/>
        <w:numPr>
          <w:ilvl w:val="1"/>
          <w:numId w:val="4"/>
        </w:numPr>
        <w:ind w:left="845" w:hanging="851"/>
        <w:rPr>
          <w:b/>
        </w:rPr>
      </w:pPr>
      <w:r>
        <w:rPr>
          <w:b/>
        </w:rPr>
        <w:t>Max. output power reduction of PC2 between 1Tx and 2Tx in intra-band contiguous CA</w:t>
      </w:r>
    </w:p>
    <w:p w14:paraId="15D9C47C" w14:textId="77777777" w:rsidR="005870D2" w:rsidRDefault="00000000">
      <w:r>
        <w:t>In session, 2.2 we compare the MPR values for PC2 between 1Tx and 2Tx for intra-band contiguous CA as follows:</w:t>
      </w:r>
    </w:p>
    <w:tbl>
      <w:tblPr>
        <w:tblStyle w:val="aff2"/>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5870D2" w14:paraId="3D3FE4D0" w14:textId="77777777" w:rsidTr="000E0AA8">
        <w:trPr>
          <w:jc w:val="center"/>
        </w:trPr>
        <w:tc>
          <w:tcPr>
            <w:tcW w:w="9019" w:type="dxa"/>
          </w:tcPr>
          <w:p w14:paraId="5E5377A7" w14:textId="77777777" w:rsidR="005870D2" w:rsidRDefault="00000000">
            <w:r>
              <w:t>Captured in TS38.101-1 [2]</w:t>
            </w:r>
          </w:p>
          <w:p w14:paraId="43221AC2" w14:textId="77777777" w:rsidR="005870D2" w:rsidRDefault="00000000">
            <w:pPr>
              <w:keepNext/>
              <w:keepLines/>
              <w:widowControl/>
              <w:pBdr>
                <w:top w:val="nil"/>
                <w:left w:val="nil"/>
                <w:bottom w:val="nil"/>
                <w:right w:val="nil"/>
                <w:between w:val="nil"/>
              </w:pBdr>
              <w:spacing w:before="60" w:after="60"/>
              <w:jc w:val="center"/>
              <w:rPr>
                <w:b/>
                <w:color w:val="000000"/>
                <w:sz w:val="20"/>
                <w:szCs w:val="20"/>
              </w:rPr>
            </w:pPr>
            <w:r>
              <w:rPr>
                <w:b/>
                <w:color w:val="000000"/>
                <w:sz w:val="20"/>
                <w:szCs w:val="20"/>
              </w:rPr>
              <w:t xml:space="preserve">Table 6.2A.2.1-1a: Contiguous RB allocation for Power Class 2 </w:t>
            </w:r>
          </w:p>
          <w:tbl>
            <w:tblPr>
              <w:tblStyle w:val="aff3"/>
              <w:tblW w:w="85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2"/>
              <w:gridCol w:w="1114"/>
              <w:gridCol w:w="1391"/>
              <w:gridCol w:w="1366"/>
              <w:gridCol w:w="1501"/>
              <w:gridCol w:w="1588"/>
            </w:tblGrid>
            <w:tr w:rsidR="005870D2" w14:paraId="4735A84A" w14:textId="77777777">
              <w:trPr>
                <w:trHeight w:val="270"/>
                <w:jc w:val="center"/>
              </w:trPr>
              <w:tc>
                <w:tcPr>
                  <w:tcW w:w="2716" w:type="dxa"/>
                  <w:gridSpan w:val="2"/>
                  <w:tcBorders>
                    <w:bottom w:val="nil"/>
                  </w:tcBorders>
                  <w:shd w:val="clear" w:color="auto" w:fill="auto"/>
                </w:tcPr>
                <w:p w14:paraId="0E695D32"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rPr>
                  </w:pPr>
                  <w:r>
                    <w:rPr>
                      <w:b/>
                      <w:color w:val="000000"/>
                      <w:sz w:val="18"/>
                      <w:szCs w:val="18"/>
                    </w:rPr>
                    <w:t>Modulation</w:t>
                  </w:r>
                </w:p>
              </w:tc>
              <w:tc>
                <w:tcPr>
                  <w:tcW w:w="2757" w:type="dxa"/>
                  <w:gridSpan w:val="2"/>
                  <w:shd w:val="clear" w:color="auto" w:fill="auto"/>
                </w:tcPr>
                <w:p w14:paraId="7B28FD09"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rPr>
                  </w:pPr>
                  <w:r>
                    <w:rPr>
                      <w:b/>
                      <w:color w:val="000000"/>
                      <w:sz w:val="18"/>
                      <w:szCs w:val="18"/>
                    </w:rPr>
                    <w:t>MPR for bandwidth class B(dB)</w:t>
                  </w:r>
                </w:p>
              </w:tc>
              <w:tc>
                <w:tcPr>
                  <w:tcW w:w="3089" w:type="dxa"/>
                  <w:gridSpan w:val="2"/>
                </w:tcPr>
                <w:p w14:paraId="6E80331C"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rPr>
                  </w:pPr>
                  <w:r>
                    <w:rPr>
                      <w:b/>
                      <w:color w:val="000000"/>
                      <w:sz w:val="18"/>
                      <w:szCs w:val="18"/>
                    </w:rPr>
                    <w:t>MPR for bandwidth class C(dB)</w:t>
                  </w:r>
                </w:p>
              </w:tc>
            </w:tr>
            <w:tr w:rsidR="005870D2" w14:paraId="4619A275" w14:textId="77777777">
              <w:trPr>
                <w:trHeight w:val="307"/>
                <w:jc w:val="center"/>
              </w:trPr>
              <w:tc>
                <w:tcPr>
                  <w:tcW w:w="2716" w:type="dxa"/>
                  <w:gridSpan w:val="2"/>
                  <w:tcBorders>
                    <w:top w:val="nil"/>
                  </w:tcBorders>
                  <w:shd w:val="clear" w:color="auto" w:fill="auto"/>
                </w:tcPr>
                <w:p w14:paraId="7086071B" w14:textId="77777777" w:rsidR="005870D2" w:rsidRDefault="005870D2">
                  <w:pPr>
                    <w:keepNext/>
                    <w:keepLines/>
                    <w:widowControl/>
                    <w:pBdr>
                      <w:top w:val="nil"/>
                      <w:left w:val="nil"/>
                      <w:bottom w:val="nil"/>
                      <w:right w:val="nil"/>
                      <w:between w:val="nil"/>
                    </w:pBdr>
                    <w:spacing w:after="0" w:line="180" w:lineRule="auto"/>
                    <w:jc w:val="center"/>
                    <w:rPr>
                      <w:b/>
                      <w:color w:val="000000"/>
                      <w:sz w:val="18"/>
                      <w:szCs w:val="18"/>
                    </w:rPr>
                  </w:pPr>
                </w:p>
              </w:tc>
              <w:tc>
                <w:tcPr>
                  <w:tcW w:w="1391" w:type="dxa"/>
                  <w:shd w:val="clear" w:color="auto" w:fill="auto"/>
                </w:tcPr>
                <w:p w14:paraId="60CB8A0C"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rPr>
                  </w:pPr>
                  <w:r>
                    <w:rPr>
                      <w:b/>
                      <w:color w:val="000000"/>
                      <w:sz w:val="18"/>
                      <w:szCs w:val="18"/>
                    </w:rPr>
                    <w:t>inner</w:t>
                  </w:r>
                </w:p>
              </w:tc>
              <w:tc>
                <w:tcPr>
                  <w:tcW w:w="1366" w:type="dxa"/>
                  <w:shd w:val="clear" w:color="auto" w:fill="auto"/>
                </w:tcPr>
                <w:p w14:paraId="7B7BD648"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vertAlign w:val="superscript"/>
                    </w:rPr>
                  </w:pPr>
                  <w:r>
                    <w:rPr>
                      <w:b/>
                      <w:color w:val="000000"/>
                      <w:sz w:val="18"/>
                      <w:szCs w:val="18"/>
                    </w:rPr>
                    <w:t>Outer</w:t>
                  </w:r>
                  <w:r>
                    <w:rPr>
                      <w:b/>
                      <w:color w:val="000000"/>
                      <w:sz w:val="18"/>
                      <w:szCs w:val="18"/>
                      <w:vertAlign w:val="superscript"/>
                    </w:rPr>
                    <w:t>1</w:t>
                  </w:r>
                </w:p>
              </w:tc>
              <w:tc>
                <w:tcPr>
                  <w:tcW w:w="1501" w:type="dxa"/>
                </w:tcPr>
                <w:p w14:paraId="58D885E2"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rPr>
                  </w:pPr>
                  <w:r>
                    <w:rPr>
                      <w:b/>
                      <w:color w:val="000000"/>
                      <w:sz w:val="18"/>
                      <w:szCs w:val="18"/>
                    </w:rPr>
                    <w:t>inner</w:t>
                  </w:r>
                </w:p>
              </w:tc>
              <w:tc>
                <w:tcPr>
                  <w:tcW w:w="1588" w:type="dxa"/>
                </w:tcPr>
                <w:p w14:paraId="05952784" w14:textId="77777777" w:rsidR="005870D2" w:rsidRDefault="00000000">
                  <w:pPr>
                    <w:keepNext/>
                    <w:keepLines/>
                    <w:widowControl/>
                    <w:pBdr>
                      <w:top w:val="nil"/>
                      <w:left w:val="nil"/>
                      <w:bottom w:val="nil"/>
                      <w:right w:val="nil"/>
                      <w:between w:val="nil"/>
                    </w:pBdr>
                    <w:spacing w:after="0" w:line="180" w:lineRule="auto"/>
                    <w:jc w:val="center"/>
                    <w:rPr>
                      <w:b/>
                      <w:color w:val="000000"/>
                      <w:sz w:val="18"/>
                      <w:szCs w:val="18"/>
                    </w:rPr>
                  </w:pPr>
                  <w:r>
                    <w:rPr>
                      <w:b/>
                      <w:color w:val="000000"/>
                      <w:sz w:val="18"/>
                      <w:szCs w:val="18"/>
                    </w:rPr>
                    <w:t>outer</w:t>
                  </w:r>
                </w:p>
              </w:tc>
            </w:tr>
            <w:tr w:rsidR="005870D2" w14:paraId="4F27F981" w14:textId="77777777">
              <w:trPr>
                <w:trHeight w:val="162"/>
                <w:jc w:val="center"/>
              </w:trPr>
              <w:tc>
                <w:tcPr>
                  <w:tcW w:w="1602" w:type="dxa"/>
                  <w:vMerge w:val="restart"/>
                  <w:shd w:val="clear" w:color="auto" w:fill="auto"/>
                </w:tcPr>
                <w:p w14:paraId="607A427C"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DFT-s-OFDM</w:t>
                  </w:r>
                </w:p>
              </w:tc>
              <w:tc>
                <w:tcPr>
                  <w:tcW w:w="1114" w:type="dxa"/>
                  <w:shd w:val="clear" w:color="auto" w:fill="auto"/>
                </w:tcPr>
                <w:p w14:paraId="4D558309"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Pi/2 BPSK</w:t>
                  </w:r>
                </w:p>
              </w:tc>
              <w:tc>
                <w:tcPr>
                  <w:tcW w:w="1391" w:type="dxa"/>
                  <w:shd w:val="clear" w:color="auto" w:fill="auto"/>
                </w:tcPr>
                <w:p w14:paraId="6490D100"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2.0</w:t>
                  </w:r>
                </w:p>
              </w:tc>
              <w:tc>
                <w:tcPr>
                  <w:tcW w:w="1366" w:type="dxa"/>
                  <w:shd w:val="clear" w:color="auto" w:fill="auto"/>
                </w:tcPr>
                <w:p w14:paraId="22AED9F3"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4.0</w:t>
                  </w:r>
                  <w:r>
                    <w:rPr>
                      <w:color w:val="000000"/>
                      <w:sz w:val="18"/>
                      <w:szCs w:val="18"/>
                      <w:vertAlign w:val="superscript"/>
                    </w:rPr>
                    <w:t>1</w:t>
                  </w:r>
                </w:p>
              </w:tc>
              <w:tc>
                <w:tcPr>
                  <w:tcW w:w="1501" w:type="dxa"/>
                </w:tcPr>
                <w:p w14:paraId="28EBF6CD"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w:t>
                  </w:r>
                </w:p>
              </w:tc>
              <w:tc>
                <w:tcPr>
                  <w:tcW w:w="1588" w:type="dxa"/>
                </w:tcPr>
                <w:p w14:paraId="7F67E0CC"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w:t>
                  </w:r>
                </w:p>
              </w:tc>
            </w:tr>
            <w:tr w:rsidR="005870D2" w14:paraId="44F356BE" w14:textId="77777777">
              <w:trPr>
                <w:trHeight w:val="220"/>
                <w:jc w:val="center"/>
              </w:trPr>
              <w:tc>
                <w:tcPr>
                  <w:tcW w:w="1602" w:type="dxa"/>
                  <w:vMerge/>
                  <w:shd w:val="clear" w:color="auto" w:fill="auto"/>
                </w:tcPr>
                <w:p w14:paraId="4B9BAC65"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2E317310"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QPSK</w:t>
                  </w:r>
                </w:p>
              </w:tc>
              <w:tc>
                <w:tcPr>
                  <w:tcW w:w="1391" w:type="dxa"/>
                  <w:shd w:val="clear" w:color="auto" w:fill="auto"/>
                </w:tcPr>
                <w:p w14:paraId="3A17F485"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2.0</w:t>
                  </w:r>
                </w:p>
              </w:tc>
              <w:tc>
                <w:tcPr>
                  <w:tcW w:w="1366" w:type="dxa"/>
                  <w:shd w:val="clear" w:color="auto" w:fill="auto"/>
                </w:tcPr>
                <w:p w14:paraId="440C65A3"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4.0</w:t>
                  </w:r>
                  <w:r>
                    <w:rPr>
                      <w:color w:val="000000"/>
                      <w:sz w:val="18"/>
                      <w:szCs w:val="18"/>
                      <w:vertAlign w:val="superscript"/>
                    </w:rPr>
                    <w:t>1</w:t>
                  </w:r>
                </w:p>
              </w:tc>
              <w:tc>
                <w:tcPr>
                  <w:tcW w:w="1501" w:type="dxa"/>
                </w:tcPr>
                <w:p w14:paraId="2AA3F775"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w:t>
                  </w:r>
                </w:p>
              </w:tc>
              <w:tc>
                <w:tcPr>
                  <w:tcW w:w="1588" w:type="dxa"/>
                </w:tcPr>
                <w:p w14:paraId="6F5903CA"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w:t>
                  </w:r>
                </w:p>
              </w:tc>
            </w:tr>
            <w:tr w:rsidR="005870D2" w14:paraId="08C71FDE" w14:textId="77777777">
              <w:trPr>
                <w:trHeight w:val="203"/>
                <w:jc w:val="center"/>
              </w:trPr>
              <w:tc>
                <w:tcPr>
                  <w:tcW w:w="1602" w:type="dxa"/>
                  <w:vMerge/>
                  <w:shd w:val="clear" w:color="auto" w:fill="auto"/>
                </w:tcPr>
                <w:p w14:paraId="46538254"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0CBB990D"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16QAM</w:t>
                  </w:r>
                </w:p>
              </w:tc>
              <w:tc>
                <w:tcPr>
                  <w:tcW w:w="1391" w:type="dxa"/>
                  <w:shd w:val="clear" w:color="auto" w:fill="auto"/>
                </w:tcPr>
                <w:p w14:paraId="13EB349C"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w:t>
                  </w:r>
                </w:p>
              </w:tc>
              <w:tc>
                <w:tcPr>
                  <w:tcW w:w="1366" w:type="dxa"/>
                  <w:shd w:val="clear" w:color="auto" w:fill="auto"/>
                </w:tcPr>
                <w:p w14:paraId="414DF095"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4.0</w:t>
                  </w:r>
                  <w:r>
                    <w:rPr>
                      <w:color w:val="000000"/>
                      <w:sz w:val="18"/>
                      <w:szCs w:val="18"/>
                      <w:vertAlign w:val="superscript"/>
                    </w:rPr>
                    <w:t>1</w:t>
                  </w:r>
                </w:p>
              </w:tc>
              <w:tc>
                <w:tcPr>
                  <w:tcW w:w="1501" w:type="dxa"/>
                </w:tcPr>
                <w:p w14:paraId="66134889"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w:t>
                  </w:r>
                </w:p>
              </w:tc>
              <w:tc>
                <w:tcPr>
                  <w:tcW w:w="1588" w:type="dxa"/>
                </w:tcPr>
                <w:p w14:paraId="0CD2A9C2"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w:t>
                  </w:r>
                </w:p>
              </w:tc>
            </w:tr>
            <w:tr w:rsidR="005870D2" w14:paraId="317806CE" w14:textId="77777777">
              <w:trPr>
                <w:trHeight w:val="118"/>
                <w:jc w:val="center"/>
              </w:trPr>
              <w:tc>
                <w:tcPr>
                  <w:tcW w:w="1602" w:type="dxa"/>
                  <w:vMerge/>
                  <w:shd w:val="clear" w:color="auto" w:fill="auto"/>
                </w:tcPr>
                <w:p w14:paraId="5A1E3774"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544232A2"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64QAM</w:t>
                  </w:r>
                </w:p>
              </w:tc>
              <w:tc>
                <w:tcPr>
                  <w:tcW w:w="1391" w:type="dxa"/>
                  <w:shd w:val="clear" w:color="auto" w:fill="auto"/>
                </w:tcPr>
                <w:p w14:paraId="0A9D545C"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3.0</w:t>
                  </w:r>
                </w:p>
              </w:tc>
              <w:tc>
                <w:tcPr>
                  <w:tcW w:w="1366" w:type="dxa"/>
                  <w:shd w:val="clear" w:color="auto" w:fill="auto"/>
                </w:tcPr>
                <w:p w14:paraId="50BA094A"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4.5</w:t>
                  </w:r>
                  <w:r>
                    <w:rPr>
                      <w:color w:val="000000"/>
                      <w:sz w:val="18"/>
                      <w:szCs w:val="18"/>
                      <w:vertAlign w:val="superscript"/>
                    </w:rPr>
                    <w:t>1</w:t>
                  </w:r>
                </w:p>
              </w:tc>
              <w:tc>
                <w:tcPr>
                  <w:tcW w:w="1501" w:type="dxa"/>
                </w:tcPr>
                <w:p w14:paraId="0C033ABF"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5</w:t>
                  </w:r>
                </w:p>
              </w:tc>
              <w:tc>
                <w:tcPr>
                  <w:tcW w:w="1588" w:type="dxa"/>
                </w:tcPr>
                <w:p w14:paraId="72F16336"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w:t>
                  </w:r>
                </w:p>
              </w:tc>
            </w:tr>
            <w:tr w:rsidR="005870D2" w14:paraId="20D1CBCF" w14:textId="77777777">
              <w:trPr>
                <w:trHeight w:val="56"/>
                <w:jc w:val="center"/>
              </w:trPr>
              <w:tc>
                <w:tcPr>
                  <w:tcW w:w="1602" w:type="dxa"/>
                  <w:vMerge/>
                  <w:shd w:val="clear" w:color="auto" w:fill="auto"/>
                </w:tcPr>
                <w:p w14:paraId="64A9CDCC"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6148F774"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256QAM</w:t>
                  </w:r>
                </w:p>
              </w:tc>
              <w:tc>
                <w:tcPr>
                  <w:tcW w:w="1391" w:type="dxa"/>
                  <w:shd w:val="clear" w:color="auto" w:fill="auto"/>
                </w:tcPr>
                <w:p w14:paraId="474A1001"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5.5</w:t>
                  </w:r>
                </w:p>
              </w:tc>
              <w:tc>
                <w:tcPr>
                  <w:tcW w:w="1366" w:type="dxa"/>
                  <w:shd w:val="clear" w:color="auto" w:fill="auto"/>
                </w:tcPr>
                <w:p w14:paraId="7F54E1A8"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6.0</w:t>
                  </w:r>
                </w:p>
              </w:tc>
              <w:tc>
                <w:tcPr>
                  <w:tcW w:w="1501" w:type="dxa"/>
                </w:tcPr>
                <w:p w14:paraId="7661EE6D"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w:t>
                  </w:r>
                </w:p>
              </w:tc>
              <w:tc>
                <w:tcPr>
                  <w:tcW w:w="1588" w:type="dxa"/>
                </w:tcPr>
                <w:p w14:paraId="2604CA4E"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7.5</w:t>
                  </w:r>
                </w:p>
              </w:tc>
            </w:tr>
            <w:tr w:rsidR="005870D2" w14:paraId="7416A150" w14:textId="77777777">
              <w:trPr>
                <w:trHeight w:val="167"/>
                <w:jc w:val="center"/>
              </w:trPr>
              <w:tc>
                <w:tcPr>
                  <w:tcW w:w="1602" w:type="dxa"/>
                  <w:vMerge w:val="restart"/>
                  <w:shd w:val="clear" w:color="auto" w:fill="auto"/>
                </w:tcPr>
                <w:p w14:paraId="2B8483E4"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CP-OFDM</w:t>
                  </w:r>
                </w:p>
              </w:tc>
              <w:tc>
                <w:tcPr>
                  <w:tcW w:w="1114" w:type="dxa"/>
                  <w:shd w:val="clear" w:color="auto" w:fill="auto"/>
                </w:tcPr>
                <w:p w14:paraId="15C48471"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QPSK</w:t>
                  </w:r>
                </w:p>
              </w:tc>
              <w:tc>
                <w:tcPr>
                  <w:tcW w:w="1391" w:type="dxa"/>
                  <w:shd w:val="clear" w:color="auto" w:fill="auto"/>
                </w:tcPr>
                <w:p w14:paraId="2F19A8E3"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w:t>
                  </w:r>
                </w:p>
              </w:tc>
              <w:tc>
                <w:tcPr>
                  <w:tcW w:w="1366" w:type="dxa"/>
                  <w:shd w:val="clear" w:color="auto" w:fill="auto"/>
                </w:tcPr>
                <w:p w14:paraId="0670CB09"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5.0</w:t>
                  </w:r>
                  <w:r>
                    <w:rPr>
                      <w:color w:val="000000"/>
                      <w:sz w:val="18"/>
                      <w:szCs w:val="18"/>
                      <w:vertAlign w:val="superscript"/>
                    </w:rPr>
                    <w:t>1</w:t>
                  </w:r>
                </w:p>
              </w:tc>
              <w:tc>
                <w:tcPr>
                  <w:tcW w:w="1501" w:type="dxa"/>
                </w:tcPr>
                <w:p w14:paraId="3029BF15"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3.5</w:t>
                  </w:r>
                </w:p>
              </w:tc>
              <w:tc>
                <w:tcPr>
                  <w:tcW w:w="1588" w:type="dxa"/>
                </w:tcPr>
                <w:p w14:paraId="4C9465EA"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8</w:t>
                  </w:r>
                </w:p>
              </w:tc>
            </w:tr>
            <w:tr w:rsidR="005870D2" w14:paraId="37417F80" w14:textId="77777777">
              <w:trPr>
                <w:trHeight w:val="112"/>
                <w:jc w:val="center"/>
              </w:trPr>
              <w:tc>
                <w:tcPr>
                  <w:tcW w:w="1602" w:type="dxa"/>
                  <w:vMerge/>
                  <w:shd w:val="clear" w:color="auto" w:fill="auto"/>
                </w:tcPr>
                <w:p w14:paraId="23377C11"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229F5159"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16QAM</w:t>
                  </w:r>
                </w:p>
              </w:tc>
              <w:tc>
                <w:tcPr>
                  <w:tcW w:w="1391" w:type="dxa"/>
                  <w:shd w:val="clear" w:color="auto" w:fill="auto"/>
                </w:tcPr>
                <w:p w14:paraId="55008D83"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3.0</w:t>
                  </w:r>
                </w:p>
              </w:tc>
              <w:tc>
                <w:tcPr>
                  <w:tcW w:w="1366" w:type="dxa"/>
                  <w:shd w:val="clear" w:color="auto" w:fill="auto"/>
                </w:tcPr>
                <w:p w14:paraId="1141ADB0"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5.0</w:t>
                  </w:r>
                  <w:r>
                    <w:rPr>
                      <w:color w:val="000000"/>
                      <w:sz w:val="18"/>
                      <w:szCs w:val="18"/>
                      <w:vertAlign w:val="superscript"/>
                    </w:rPr>
                    <w:t>1</w:t>
                  </w:r>
                </w:p>
              </w:tc>
              <w:tc>
                <w:tcPr>
                  <w:tcW w:w="1501" w:type="dxa"/>
                </w:tcPr>
                <w:p w14:paraId="1FB0FD46"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3.5</w:t>
                  </w:r>
                </w:p>
              </w:tc>
              <w:tc>
                <w:tcPr>
                  <w:tcW w:w="1588" w:type="dxa"/>
                </w:tcPr>
                <w:p w14:paraId="63F13314"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8</w:t>
                  </w:r>
                </w:p>
              </w:tc>
            </w:tr>
            <w:tr w:rsidR="005870D2" w14:paraId="4A204B45" w14:textId="77777777">
              <w:trPr>
                <w:trHeight w:val="72"/>
                <w:jc w:val="center"/>
              </w:trPr>
              <w:tc>
                <w:tcPr>
                  <w:tcW w:w="1602" w:type="dxa"/>
                  <w:vMerge/>
                  <w:shd w:val="clear" w:color="auto" w:fill="auto"/>
                </w:tcPr>
                <w:p w14:paraId="66C5274A"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34814143"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64QAM</w:t>
                  </w:r>
                </w:p>
              </w:tc>
              <w:tc>
                <w:tcPr>
                  <w:tcW w:w="1391" w:type="dxa"/>
                  <w:shd w:val="clear" w:color="auto" w:fill="auto"/>
                </w:tcPr>
                <w:p w14:paraId="5DB17916"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3.5</w:t>
                  </w:r>
                </w:p>
              </w:tc>
              <w:tc>
                <w:tcPr>
                  <w:tcW w:w="1366" w:type="dxa"/>
                  <w:shd w:val="clear" w:color="auto" w:fill="auto"/>
                </w:tcPr>
                <w:p w14:paraId="7C7F2159"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vertAlign w:val="superscript"/>
                    </w:rPr>
                  </w:pPr>
                  <w:r>
                    <w:rPr>
                      <w:color w:val="000000"/>
                      <w:sz w:val="18"/>
                      <w:szCs w:val="18"/>
                    </w:rPr>
                    <w:t>5.0</w:t>
                  </w:r>
                  <w:r>
                    <w:rPr>
                      <w:color w:val="000000"/>
                      <w:sz w:val="18"/>
                      <w:szCs w:val="18"/>
                      <w:vertAlign w:val="superscript"/>
                    </w:rPr>
                    <w:t>1</w:t>
                  </w:r>
                </w:p>
              </w:tc>
              <w:tc>
                <w:tcPr>
                  <w:tcW w:w="1501" w:type="dxa"/>
                </w:tcPr>
                <w:p w14:paraId="342F43CD"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5</w:t>
                  </w:r>
                </w:p>
              </w:tc>
              <w:tc>
                <w:tcPr>
                  <w:tcW w:w="1588" w:type="dxa"/>
                </w:tcPr>
                <w:p w14:paraId="1448DBAD"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8</w:t>
                  </w:r>
                </w:p>
              </w:tc>
            </w:tr>
            <w:tr w:rsidR="005870D2" w14:paraId="2F85A089" w14:textId="77777777">
              <w:trPr>
                <w:trHeight w:val="160"/>
                <w:jc w:val="center"/>
              </w:trPr>
              <w:tc>
                <w:tcPr>
                  <w:tcW w:w="1602" w:type="dxa"/>
                  <w:vMerge/>
                  <w:shd w:val="clear" w:color="auto" w:fill="auto"/>
                </w:tcPr>
                <w:p w14:paraId="53F48496"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114" w:type="dxa"/>
                  <w:shd w:val="clear" w:color="auto" w:fill="auto"/>
                </w:tcPr>
                <w:p w14:paraId="668F4542"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256QAM</w:t>
                  </w:r>
                </w:p>
              </w:tc>
              <w:tc>
                <w:tcPr>
                  <w:tcW w:w="1391" w:type="dxa"/>
                  <w:shd w:val="clear" w:color="auto" w:fill="auto"/>
                </w:tcPr>
                <w:p w14:paraId="2160DBDB"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6.5</w:t>
                  </w:r>
                </w:p>
              </w:tc>
              <w:tc>
                <w:tcPr>
                  <w:tcW w:w="1366" w:type="dxa"/>
                  <w:shd w:val="clear" w:color="auto" w:fill="auto"/>
                </w:tcPr>
                <w:p w14:paraId="1BDF2319"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6.5</w:t>
                  </w:r>
                </w:p>
              </w:tc>
              <w:tc>
                <w:tcPr>
                  <w:tcW w:w="1501" w:type="dxa"/>
                </w:tcPr>
                <w:p w14:paraId="5A5234F2"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7</w:t>
                  </w:r>
                </w:p>
              </w:tc>
              <w:tc>
                <w:tcPr>
                  <w:tcW w:w="1588" w:type="dxa"/>
                </w:tcPr>
                <w:p w14:paraId="1EC610F7" w14:textId="77777777" w:rsidR="005870D2" w:rsidRDefault="00000000">
                  <w:pPr>
                    <w:keepNext/>
                    <w:keepLines/>
                    <w:widowControl/>
                    <w:pBdr>
                      <w:top w:val="nil"/>
                      <w:left w:val="nil"/>
                      <w:bottom w:val="nil"/>
                      <w:right w:val="nil"/>
                      <w:between w:val="nil"/>
                    </w:pBdr>
                    <w:spacing w:after="0" w:line="180" w:lineRule="auto"/>
                    <w:jc w:val="left"/>
                    <w:rPr>
                      <w:color w:val="000000"/>
                      <w:sz w:val="18"/>
                      <w:szCs w:val="18"/>
                    </w:rPr>
                  </w:pPr>
                  <w:r>
                    <w:rPr>
                      <w:color w:val="000000"/>
                      <w:sz w:val="18"/>
                      <w:szCs w:val="18"/>
                    </w:rPr>
                    <w:t>8</w:t>
                  </w:r>
                </w:p>
              </w:tc>
            </w:tr>
            <w:tr w:rsidR="005870D2" w14:paraId="3D00A588" w14:textId="77777777">
              <w:trPr>
                <w:trHeight w:val="396"/>
                <w:jc w:val="center"/>
              </w:trPr>
              <w:tc>
                <w:tcPr>
                  <w:tcW w:w="8562" w:type="dxa"/>
                  <w:gridSpan w:val="6"/>
                  <w:tcBorders>
                    <w:top w:val="nil"/>
                  </w:tcBorders>
                  <w:shd w:val="clear" w:color="auto" w:fill="auto"/>
                </w:tcPr>
                <w:p w14:paraId="346C6237" w14:textId="77777777" w:rsidR="005870D2" w:rsidRDefault="00000000">
                  <w:pPr>
                    <w:keepNext/>
                    <w:keepLines/>
                    <w:widowControl/>
                    <w:pBdr>
                      <w:top w:val="nil"/>
                      <w:left w:val="nil"/>
                      <w:bottom w:val="nil"/>
                      <w:right w:val="nil"/>
                      <w:between w:val="nil"/>
                    </w:pBdr>
                    <w:spacing w:after="0" w:line="180" w:lineRule="auto"/>
                    <w:ind w:left="851" w:hanging="851"/>
                    <w:jc w:val="left"/>
                    <w:rPr>
                      <w:color w:val="000000"/>
                      <w:sz w:val="18"/>
                      <w:szCs w:val="18"/>
                    </w:rPr>
                  </w:pPr>
                  <w:r>
                    <w:rPr>
                      <w:color w:val="000000"/>
                      <w:sz w:val="18"/>
                      <w:szCs w:val="18"/>
                    </w:rPr>
                    <w:t>NOTE 1: When 1 RB or 2 RB are allocated at the lower edge of lowest CC or upper edge of upper CC, MPR for outer is 5.5 dB.</w:t>
                  </w:r>
                </w:p>
              </w:tc>
            </w:tr>
          </w:tbl>
          <w:p w14:paraId="5CDB2C2B" w14:textId="77777777" w:rsidR="005870D2" w:rsidRDefault="005870D2">
            <w:pPr>
              <w:keepLines/>
              <w:widowControl/>
              <w:pBdr>
                <w:top w:val="nil"/>
                <w:left w:val="nil"/>
                <w:bottom w:val="nil"/>
                <w:right w:val="nil"/>
                <w:between w:val="nil"/>
              </w:pBdr>
              <w:spacing w:after="240"/>
              <w:rPr>
                <w:b/>
                <w:color w:val="000000"/>
                <w:sz w:val="20"/>
                <w:szCs w:val="20"/>
              </w:rPr>
            </w:pPr>
          </w:p>
          <w:p w14:paraId="5F3A5EB0" w14:textId="77777777" w:rsidR="005870D2" w:rsidRDefault="00000000">
            <w:pPr>
              <w:keepNext/>
              <w:keepLines/>
              <w:widowControl/>
              <w:pBdr>
                <w:top w:val="nil"/>
                <w:left w:val="nil"/>
                <w:bottom w:val="nil"/>
                <w:right w:val="nil"/>
                <w:between w:val="nil"/>
              </w:pBdr>
              <w:spacing w:before="60" w:after="60"/>
              <w:jc w:val="center"/>
              <w:rPr>
                <w:b/>
                <w:color w:val="000000"/>
                <w:sz w:val="20"/>
                <w:szCs w:val="20"/>
              </w:rPr>
            </w:pPr>
            <w:r>
              <w:rPr>
                <w:b/>
                <w:color w:val="000000"/>
                <w:sz w:val="20"/>
                <w:szCs w:val="20"/>
              </w:rPr>
              <w:t>Table 6.2A.2.1-1b: Contiguous RB allocation for Power Class 2 with dual Tx</w:t>
            </w:r>
            <w:r>
              <w:rPr>
                <w:color w:val="000000"/>
                <w:sz w:val="20"/>
                <w:szCs w:val="20"/>
                <w:vertAlign w:val="superscript"/>
              </w:rPr>
              <w:t>2</w:t>
            </w:r>
          </w:p>
          <w:tbl>
            <w:tblPr>
              <w:tblStyle w:val="aff4"/>
              <w:tblW w:w="86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7"/>
              <w:gridCol w:w="1041"/>
              <w:gridCol w:w="1712"/>
              <w:gridCol w:w="1714"/>
              <w:gridCol w:w="1602"/>
              <w:gridCol w:w="1606"/>
            </w:tblGrid>
            <w:tr w:rsidR="005870D2" w14:paraId="122DEC6D" w14:textId="77777777">
              <w:trPr>
                <w:trHeight w:val="218"/>
              </w:trPr>
              <w:tc>
                <w:tcPr>
                  <w:tcW w:w="2028" w:type="dxa"/>
                  <w:gridSpan w:val="2"/>
                  <w:tcBorders>
                    <w:bottom w:val="nil"/>
                  </w:tcBorders>
                  <w:shd w:val="clear" w:color="auto" w:fill="auto"/>
                </w:tcPr>
                <w:p w14:paraId="5D4F6372"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Modulation</w:t>
                  </w:r>
                </w:p>
              </w:tc>
              <w:tc>
                <w:tcPr>
                  <w:tcW w:w="3426" w:type="dxa"/>
                  <w:gridSpan w:val="2"/>
                  <w:shd w:val="clear" w:color="auto" w:fill="auto"/>
                </w:tcPr>
                <w:p w14:paraId="49A700A1"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MPR for bandwidth class B(dB)</w:t>
                  </w:r>
                </w:p>
              </w:tc>
              <w:tc>
                <w:tcPr>
                  <w:tcW w:w="3208" w:type="dxa"/>
                  <w:gridSpan w:val="2"/>
                </w:tcPr>
                <w:p w14:paraId="26CFEFC4"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MPR for bandwidth class C(dB)</w:t>
                  </w:r>
                </w:p>
              </w:tc>
            </w:tr>
            <w:tr w:rsidR="005870D2" w14:paraId="7D9D6423" w14:textId="77777777">
              <w:trPr>
                <w:trHeight w:val="218"/>
              </w:trPr>
              <w:tc>
                <w:tcPr>
                  <w:tcW w:w="2028" w:type="dxa"/>
                  <w:gridSpan w:val="2"/>
                  <w:tcBorders>
                    <w:top w:val="nil"/>
                  </w:tcBorders>
                  <w:shd w:val="clear" w:color="auto" w:fill="auto"/>
                </w:tcPr>
                <w:p w14:paraId="06D3CA3F" w14:textId="77777777" w:rsidR="005870D2" w:rsidRDefault="005870D2">
                  <w:pPr>
                    <w:keepNext/>
                    <w:keepLines/>
                    <w:widowControl/>
                    <w:pBdr>
                      <w:top w:val="nil"/>
                      <w:left w:val="nil"/>
                      <w:bottom w:val="nil"/>
                      <w:right w:val="nil"/>
                      <w:between w:val="nil"/>
                    </w:pBdr>
                    <w:spacing w:after="0"/>
                    <w:jc w:val="center"/>
                    <w:rPr>
                      <w:b/>
                      <w:color w:val="000000"/>
                      <w:sz w:val="18"/>
                      <w:szCs w:val="18"/>
                    </w:rPr>
                  </w:pPr>
                </w:p>
              </w:tc>
              <w:tc>
                <w:tcPr>
                  <w:tcW w:w="1712" w:type="dxa"/>
                  <w:shd w:val="clear" w:color="auto" w:fill="auto"/>
                </w:tcPr>
                <w:p w14:paraId="060292A8"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inner</w:t>
                  </w:r>
                </w:p>
              </w:tc>
              <w:tc>
                <w:tcPr>
                  <w:tcW w:w="1714" w:type="dxa"/>
                  <w:shd w:val="clear" w:color="auto" w:fill="auto"/>
                </w:tcPr>
                <w:p w14:paraId="2BC0DA40" w14:textId="77777777" w:rsidR="005870D2" w:rsidRDefault="00000000">
                  <w:pPr>
                    <w:keepNext/>
                    <w:keepLines/>
                    <w:widowControl/>
                    <w:pBdr>
                      <w:top w:val="nil"/>
                      <w:left w:val="nil"/>
                      <w:bottom w:val="nil"/>
                      <w:right w:val="nil"/>
                      <w:between w:val="nil"/>
                    </w:pBdr>
                    <w:spacing w:after="0"/>
                    <w:jc w:val="center"/>
                    <w:rPr>
                      <w:b/>
                      <w:color w:val="000000"/>
                      <w:sz w:val="18"/>
                      <w:szCs w:val="18"/>
                      <w:vertAlign w:val="superscript"/>
                    </w:rPr>
                  </w:pPr>
                  <w:r>
                    <w:rPr>
                      <w:b/>
                      <w:color w:val="000000"/>
                      <w:sz w:val="18"/>
                      <w:szCs w:val="18"/>
                    </w:rPr>
                    <w:t>Outer</w:t>
                  </w:r>
                  <w:r>
                    <w:rPr>
                      <w:b/>
                      <w:color w:val="000000"/>
                      <w:sz w:val="18"/>
                      <w:szCs w:val="18"/>
                      <w:vertAlign w:val="superscript"/>
                    </w:rPr>
                    <w:t>1</w:t>
                  </w:r>
                </w:p>
              </w:tc>
              <w:tc>
                <w:tcPr>
                  <w:tcW w:w="1602" w:type="dxa"/>
                </w:tcPr>
                <w:p w14:paraId="20818AF7"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inner</w:t>
                  </w:r>
                </w:p>
              </w:tc>
              <w:tc>
                <w:tcPr>
                  <w:tcW w:w="1606" w:type="dxa"/>
                </w:tcPr>
                <w:p w14:paraId="24BCE4AC"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outer</w:t>
                  </w:r>
                </w:p>
              </w:tc>
            </w:tr>
            <w:tr w:rsidR="005870D2" w14:paraId="6ED2F3A2" w14:textId="77777777">
              <w:trPr>
                <w:trHeight w:val="218"/>
              </w:trPr>
              <w:tc>
                <w:tcPr>
                  <w:tcW w:w="987" w:type="dxa"/>
                  <w:vMerge w:val="restart"/>
                  <w:shd w:val="clear" w:color="auto" w:fill="auto"/>
                </w:tcPr>
                <w:p w14:paraId="1A1781C3"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DFT-s-OFDM</w:t>
                  </w:r>
                </w:p>
              </w:tc>
              <w:tc>
                <w:tcPr>
                  <w:tcW w:w="1041" w:type="dxa"/>
                  <w:shd w:val="clear" w:color="auto" w:fill="auto"/>
                </w:tcPr>
                <w:p w14:paraId="12D9D0D0"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Pi/2 BPSK</w:t>
                  </w:r>
                </w:p>
              </w:tc>
              <w:tc>
                <w:tcPr>
                  <w:tcW w:w="1712" w:type="dxa"/>
                  <w:shd w:val="clear" w:color="auto" w:fill="auto"/>
                </w:tcPr>
                <w:p w14:paraId="492C6D2A"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3.0</w:t>
                  </w:r>
                </w:p>
              </w:tc>
              <w:tc>
                <w:tcPr>
                  <w:tcW w:w="1714" w:type="dxa"/>
                  <w:shd w:val="clear" w:color="auto" w:fill="auto"/>
                </w:tcPr>
                <w:p w14:paraId="4864C78A"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5.0</w:t>
                  </w:r>
                  <w:r>
                    <w:rPr>
                      <w:color w:val="000000"/>
                      <w:sz w:val="18"/>
                      <w:szCs w:val="18"/>
                      <w:vertAlign w:val="superscript"/>
                    </w:rPr>
                    <w:t>1</w:t>
                  </w:r>
                </w:p>
              </w:tc>
              <w:tc>
                <w:tcPr>
                  <w:tcW w:w="1602" w:type="dxa"/>
                </w:tcPr>
                <w:p w14:paraId="5D47C675"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3.5</w:t>
                  </w:r>
                </w:p>
              </w:tc>
              <w:tc>
                <w:tcPr>
                  <w:tcW w:w="1606" w:type="dxa"/>
                </w:tcPr>
                <w:p w14:paraId="259561BA"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w:t>
                  </w:r>
                </w:p>
              </w:tc>
            </w:tr>
            <w:tr w:rsidR="005870D2" w14:paraId="7FEB0FC4" w14:textId="77777777">
              <w:trPr>
                <w:trHeight w:val="218"/>
              </w:trPr>
              <w:tc>
                <w:tcPr>
                  <w:tcW w:w="987" w:type="dxa"/>
                  <w:vMerge/>
                  <w:shd w:val="clear" w:color="auto" w:fill="auto"/>
                </w:tcPr>
                <w:p w14:paraId="2DD9909A"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shd w:val="clear" w:color="auto" w:fill="auto"/>
                </w:tcPr>
                <w:p w14:paraId="0E8D3C70"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QPSK</w:t>
                  </w:r>
                </w:p>
              </w:tc>
              <w:tc>
                <w:tcPr>
                  <w:tcW w:w="1712" w:type="dxa"/>
                  <w:shd w:val="clear" w:color="auto" w:fill="auto"/>
                </w:tcPr>
                <w:p w14:paraId="5B545C05"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3.0</w:t>
                  </w:r>
                </w:p>
              </w:tc>
              <w:tc>
                <w:tcPr>
                  <w:tcW w:w="1714" w:type="dxa"/>
                  <w:shd w:val="clear" w:color="auto" w:fill="auto"/>
                </w:tcPr>
                <w:p w14:paraId="4E5B02A8"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5.0</w:t>
                  </w:r>
                  <w:r>
                    <w:rPr>
                      <w:color w:val="000000"/>
                      <w:sz w:val="18"/>
                      <w:szCs w:val="18"/>
                      <w:vertAlign w:val="superscript"/>
                    </w:rPr>
                    <w:t>1</w:t>
                  </w:r>
                </w:p>
              </w:tc>
              <w:tc>
                <w:tcPr>
                  <w:tcW w:w="1602" w:type="dxa"/>
                </w:tcPr>
                <w:p w14:paraId="1481D4E1"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3.5</w:t>
                  </w:r>
                </w:p>
              </w:tc>
              <w:tc>
                <w:tcPr>
                  <w:tcW w:w="1606" w:type="dxa"/>
                </w:tcPr>
                <w:p w14:paraId="53D07A27"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w:t>
                  </w:r>
                </w:p>
              </w:tc>
            </w:tr>
            <w:tr w:rsidR="005870D2" w14:paraId="0C64970E" w14:textId="77777777">
              <w:trPr>
                <w:trHeight w:val="218"/>
              </w:trPr>
              <w:tc>
                <w:tcPr>
                  <w:tcW w:w="987" w:type="dxa"/>
                  <w:vMerge/>
                  <w:shd w:val="clear" w:color="auto" w:fill="auto"/>
                </w:tcPr>
                <w:p w14:paraId="77C8DE17"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shd w:val="clear" w:color="auto" w:fill="auto"/>
                </w:tcPr>
                <w:p w14:paraId="6FFD1D5A"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16QAM</w:t>
                  </w:r>
                </w:p>
              </w:tc>
              <w:tc>
                <w:tcPr>
                  <w:tcW w:w="1712" w:type="dxa"/>
                  <w:shd w:val="clear" w:color="auto" w:fill="auto"/>
                </w:tcPr>
                <w:p w14:paraId="5C5BEF6B"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3.5</w:t>
                  </w:r>
                </w:p>
              </w:tc>
              <w:tc>
                <w:tcPr>
                  <w:tcW w:w="1714" w:type="dxa"/>
                  <w:shd w:val="clear" w:color="auto" w:fill="auto"/>
                </w:tcPr>
                <w:p w14:paraId="4DFCC119"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5.0</w:t>
                  </w:r>
                  <w:r>
                    <w:rPr>
                      <w:color w:val="000000"/>
                      <w:sz w:val="18"/>
                      <w:szCs w:val="18"/>
                      <w:vertAlign w:val="superscript"/>
                    </w:rPr>
                    <w:t>1</w:t>
                  </w:r>
                </w:p>
              </w:tc>
              <w:tc>
                <w:tcPr>
                  <w:tcW w:w="1602" w:type="dxa"/>
                </w:tcPr>
                <w:p w14:paraId="7488C521"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3.5</w:t>
                  </w:r>
                </w:p>
              </w:tc>
              <w:tc>
                <w:tcPr>
                  <w:tcW w:w="1606" w:type="dxa"/>
                </w:tcPr>
                <w:p w14:paraId="3DFF7627"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w:t>
                  </w:r>
                </w:p>
              </w:tc>
            </w:tr>
            <w:tr w:rsidR="005870D2" w14:paraId="49621A57" w14:textId="77777777">
              <w:trPr>
                <w:trHeight w:val="218"/>
              </w:trPr>
              <w:tc>
                <w:tcPr>
                  <w:tcW w:w="987" w:type="dxa"/>
                  <w:vMerge/>
                  <w:shd w:val="clear" w:color="auto" w:fill="auto"/>
                </w:tcPr>
                <w:p w14:paraId="0A03A23F"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shd w:val="clear" w:color="auto" w:fill="auto"/>
                </w:tcPr>
                <w:p w14:paraId="4873FA2B"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64QAM</w:t>
                  </w:r>
                </w:p>
              </w:tc>
              <w:tc>
                <w:tcPr>
                  <w:tcW w:w="1712" w:type="dxa"/>
                  <w:shd w:val="clear" w:color="auto" w:fill="auto"/>
                </w:tcPr>
                <w:p w14:paraId="24510EB4"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4.0</w:t>
                  </w:r>
                </w:p>
              </w:tc>
              <w:tc>
                <w:tcPr>
                  <w:tcW w:w="1714" w:type="dxa"/>
                  <w:shd w:val="clear" w:color="auto" w:fill="auto"/>
                </w:tcPr>
                <w:p w14:paraId="54ADC304"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5.5</w:t>
                  </w:r>
                  <w:r>
                    <w:rPr>
                      <w:color w:val="000000"/>
                      <w:sz w:val="18"/>
                      <w:szCs w:val="18"/>
                      <w:vertAlign w:val="superscript"/>
                    </w:rPr>
                    <w:t>1</w:t>
                  </w:r>
                </w:p>
              </w:tc>
              <w:tc>
                <w:tcPr>
                  <w:tcW w:w="1602" w:type="dxa"/>
                </w:tcPr>
                <w:p w14:paraId="291F5010"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6</w:t>
                  </w:r>
                </w:p>
              </w:tc>
              <w:tc>
                <w:tcPr>
                  <w:tcW w:w="1606" w:type="dxa"/>
                </w:tcPr>
                <w:p w14:paraId="314F46F6"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w:t>
                  </w:r>
                </w:p>
              </w:tc>
            </w:tr>
            <w:tr w:rsidR="005870D2" w14:paraId="3C1A83C6" w14:textId="77777777">
              <w:trPr>
                <w:trHeight w:val="218"/>
              </w:trPr>
              <w:tc>
                <w:tcPr>
                  <w:tcW w:w="987" w:type="dxa"/>
                  <w:vMerge/>
                  <w:shd w:val="clear" w:color="auto" w:fill="auto"/>
                </w:tcPr>
                <w:p w14:paraId="539966AD"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shd w:val="clear" w:color="auto" w:fill="auto"/>
                </w:tcPr>
                <w:p w14:paraId="3F04EA57"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256QAM</w:t>
                  </w:r>
                </w:p>
              </w:tc>
              <w:tc>
                <w:tcPr>
                  <w:tcW w:w="1712" w:type="dxa"/>
                  <w:shd w:val="clear" w:color="auto" w:fill="auto"/>
                </w:tcPr>
                <w:p w14:paraId="3A9EF03C"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6.5</w:t>
                  </w:r>
                </w:p>
              </w:tc>
              <w:tc>
                <w:tcPr>
                  <w:tcW w:w="1714" w:type="dxa"/>
                  <w:shd w:val="clear" w:color="auto" w:fill="auto"/>
                </w:tcPr>
                <w:p w14:paraId="7E730576"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7.0</w:t>
                  </w:r>
                </w:p>
              </w:tc>
              <w:tc>
                <w:tcPr>
                  <w:tcW w:w="1602" w:type="dxa"/>
                </w:tcPr>
                <w:p w14:paraId="1DA56DA4"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w:t>
                  </w:r>
                </w:p>
              </w:tc>
              <w:tc>
                <w:tcPr>
                  <w:tcW w:w="1606" w:type="dxa"/>
                </w:tcPr>
                <w:p w14:paraId="6E6BE419"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8.5</w:t>
                  </w:r>
                </w:p>
              </w:tc>
            </w:tr>
            <w:tr w:rsidR="005870D2" w14:paraId="1F67D62F" w14:textId="77777777">
              <w:trPr>
                <w:trHeight w:val="218"/>
              </w:trPr>
              <w:tc>
                <w:tcPr>
                  <w:tcW w:w="987" w:type="dxa"/>
                  <w:vMerge w:val="restart"/>
                  <w:shd w:val="clear" w:color="auto" w:fill="auto"/>
                </w:tcPr>
                <w:p w14:paraId="603E23F6"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CP-OFDM</w:t>
                  </w:r>
                </w:p>
              </w:tc>
              <w:tc>
                <w:tcPr>
                  <w:tcW w:w="1041" w:type="dxa"/>
                  <w:shd w:val="clear" w:color="auto" w:fill="auto"/>
                </w:tcPr>
                <w:p w14:paraId="4AF676D3"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QPSK</w:t>
                  </w:r>
                </w:p>
              </w:tc>
              <w:tc>
                <w:tcPr>
                  <w:tcW w:w="1712" w:type="dxa"/>
                  <w:shd w:val="clear" w:color="auto" w:fill="auto"/>
                </w:tcPr>
                <w:p w14:paraId="6C394A0D"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3.0</w:t>
                  </w:r>
                </w:p>
              </w:tc>
              <w:tc>
                <w:tcPr>
                  <w:tcW w:w="1714" w:type="dxa"/>
                  <w:shd w:val="clear" w:color="auto" w:fill="auto"/>
                </w:tcPr>
                <w:p w14:paraId="6CDAC6E9"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5.5</w:t>
                  </w:r>
                  <w:r>
                    <w:rPr>
                      <w:color w:val="000000"/>
                      <w:sz w:val="18"/>
                      <w:szCs w:val="18"/>
                      <w:vertAlign w:val="superscript"/>
                    </w:rPr>
                    <w:t>1</w:t>
                  </w:r>
                </w:p>
              </w:tc>
              <w:tc>
                <w:tcPr>
                  <w:tcW w:w="1602" w:type="dxa"/>
                </w:tcPr>
                <w:p w14:paraId="200DD1F5"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4.0</w:t>
                  </w:r>
                </w:p>
              </w:tc>
              <w:tc>
                <w:tcPr>
                  <w:tcW w:w="1606" w:type="dxa"/>
                </w:tcPr>
                <w:p w14:paraId="4D3C5A7A"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8.5</w:t>
                  </w:r>
                </w:p>
              </w:tc>
            </w:tr>
            <w:tr w:rsidR="005870D2" w14:paraId="081478B2" w14:textId="77777777">
              <w:trPr>
                <w:trHeight w:val="218"/>
              </w:trPr>
              <w:tc>
                <w:tcPr>
                  <w:tcW w:w="987" w:type="dxa"/>
                  <w:vMerge/>
                  <w:shd w:val="clear" w:color="auto" w:fill="auto"/>
                </w:tcPr>
                <w:p w14:paraId="6D909712"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shd w:val="clear" w:color="auto" w:fill="auto"/>
                </w:tcPr>
                <w:p w14:paraId="5F00911D"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16QAM</w:t>
                  </w:r>
                </w:p>
              </w:tc>
              <w:tc>
                <w:tcPr>
                  <w:tcW w:w="1712" w:type="dxa"/>
                  <w:shd w:val="clear" w:color="auto" w:fill="auto"/>
                </w:tcPr>
                <w:p w14:paraId="33CBDDE0"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3.5</w:t>
                  </w:r>
                </w:p>
              </w:tc>
              <w:tc>
                <w:tcPr>
                  <w:tcW w:w="1714" w:type="dxa"/>
                  <w:shd w:val="clear" w:color="auto" w:fill="auto"/>
                </w:tcPr>
                <w:p w14:paraId="2F0BBA22"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5.5</w:t>
                  </w:r>
                  <w:r>
                    <w:rPr>
                      <w:color w:val="000000"/>
                      <w:sz w:val="18"/>
                      <w:szCs w:val="18"/>
                      <w:vertAlign w:val="superscript"/>
                    </w:rPr>
                    <w:t>1</w:t>
                  </w:r>
                </w:p>
              </w:tc>
              <w:tc>
                <w:tcPr>
                  <w:tcW w:w="1602" w:type="dxa"/>
                </w:tcPr>
                <w:p w14:paraId="6FF0896F"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4.0</w:t>
                  </w:r>
                </w:p>
              </w:tc>
              <w:tc>
                <w:tcPr>
                  <w:tcW w:w="1606" w:type="dxa"/>
                </w:tcPr>
                <w:p w14:paraId="79D5546B"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8.5</w:t>
                  </w:r>
                </w:p>
              </w:tc>
            </w:tr>
            <w:tr w:rsidR="005870D2" w14:paraId="2A15A209" w14:textId="77777777">
              <w:trPr>
                <w:trHeight w:val="218"/>
              </w:trPr>
              <w:tc>
                <w:tcPr>
                  <w:tcW w:w="987" w:type="dxa"/>
                  <w:vMerge/>
                  <w:shd w:val="clear" w:color="auto" w:fill="auto"/>
                </w:tcPr>
                <w:p w14:paraId="146706D4"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shd w:val="clear" w:color="auto" w:fill="auto"/>
                </w:tcPr>
                <w:p w14:paraId="4F7DB567"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64QAM</w:t>
                  </w:r>
                </w:p>
              </w:tc>
              <w:tc>
                <w:tcPr>
                  <w:tcW w:w="1712" w:type="dxa"/>
                  <w:shd w:val="clear" w:color="auto" w:fill="auto"/>
                </w:tcPr>
                <w:p w14:paraId="24A507B6"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4.0</w:t>
                  </w:r>
                </w:p>
              </w:tc>
              <w:tc>
                <w:tcPr>
                  <w:tcW w:w="1714" w:type="dxa"/>
                  <w:shd w:val="clear" w:color="auto" w:fill="auto"/>
                </w:tcPr>
                <w:p w14:paraId="6A259C0B" w14:textId="77777777" w:rsidR="005870D2" w:rsidRDefault="00000000">
                  <w:pPr>
                    <w:keepNext/>
                    <w:keepLines/>
                    <w:widowControl/>
                    <w:pBdr>
                      <w:top w:val="nil"/>
                      <w:left w:val="nil"/>
                      <w:bottom w:val="nil"/>
                      <w:right w:val="nil"/>
                      <w:between w:val="nil"/>
                    </w:pBdr>
                    <w:spacing w:after="0"/>
                    <w:jc w:val="left"/>
                    <w:rPr>
                      <w:color w:val="000000"/>
                      <w:sz w:val="18"/>
                      <w:szCs w:val="18"/>
                      <w:vertAlign w:val="superscript"/>
                    </w:rPr>
                  </w:pPr>
                  <w:r>
                    <w:rPr>
                      <w:color w:val="000000"/>
                      <w:sz w:val="18"/>
                      <w:szCs w:val="18"/>
                    </w:rPr>
                    <w:t>5.5</w:t>
                  </w:r>
                  <w:r>
                    <w:rPr>
                      <w:color w:val="000000"/>
                      <w:sz w:val="18"/>
                      <w:szCs w:val="18"/>
                      <w:vertAlign w:val="superscript"/>
                    </w:rPr>
                    <w:t>1</w:t>
                  </w:r>
                </w:p>
              </w:tc>
              <w:tc>
                <w:tcPr>
                  <w:tcW w:w="1602" w:type="dxa"/>
                </w:tcPr>
                <w:p w14:paraId="3FE04469"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5.5</w:t>
                  </w:r>
                </w:p>
              </w:tc>
              <w:tc>
                <w:tcPr>
                  <w:tcW w:w="1606" w:type="dxa"/>
                </w:tcPr>
                <w:p w14:paraId="19AD57FF"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8.5</w:t>
                  </w:r>
                </w:p>
              </w:tc>
            </w:tr>
            <w:tr w:rsidR="005870D2" w14:paraId="59836882" w14:textId="77777777">
              <w:trPr>
                <w:trHeight w:val="218"/>
              </w:trPr>
              <w:tc>
                <w:tcPr>
                  <w:tcW w:w="987" w:type="dxa"/>
                  <w:vMerge/>
                  <w:shd w:val="clear" w:color="auto" w:fill="auto"/>
                </w:tcPr>
                <w:p w14:paraId="1AF6094A" w14:textId="77777777" w:rsidR="005870D2" w:rsidRDefault="005870D2">
                  <w:pPr>
                    <w:pBdr>
                      <w:top w:val="nil"/>
                      <w:left w:val="nil"/>
                      <w:bottom w:val="nil"/>
                      <w:right w:val="nil"/>
                      <w:between w:val="nil"/>
                    </w:pBdr>
                    <w:spacing w:after="0" w:line="276" w:lineRule="auto"/>
                    <w:jc w:val="left"/>
                    <w:rPr>
                      <w:color w:val="000000"/>
                      <w:sz w:val="18"/>
                      <w:szCs w:val="18"/>
                    </w:rPr>
                  </w:pPr>
                </w:p>
              </w:tc>
              <w:tc>
                <w:tcPr>
                  <w:tcW w:w="1041" w:type="dxa"/>
                  <w:tcBorders>
                    <w:bottom w:val="single" w:sz="4" w:space="0" w:color="000000"/>
                  </w:tcBorders>
                  <w:shd w:val="clear" w:color="auto" w:fill="auto"/>
                </w:tcPr>
                <w:p w14:paraId="6BCF2370"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256QAM</w:t>
                  </w:r>
                </w:p>
              </w:tc>
              <w:tc>
                <w:tcPr>
                  <w:tcW w:w="1712" w:type="dxa"/>
                  <w:tcBorders>
                    <w:bottom w:val="single" w:sz="4" w:space="0" w:color="000000"/>
                  </w:tcBorders>
                  <w:shd w:val="clear" w:color="auto" w:fill="auto"/>
                </w:tcPr>
                <w:p w14:paraId="048F6B70"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7.0</w:t>
                  </w:r>
                </w:p>
              </w:tc>
              <w:tc>
                <w:tcPr>
                  <w:tcW w:w="1714" w:type="dxa"/>
                  <w:tcBorders>
                    <w:bottom w:val="single" w:sz="4" w:space="0" w:color="000000"/>
                  </w:tcBorders>
                  <w:shd w:val="clear" w:color="auto" w:fill="auto"/>
                </w:tcPr>
                <w:p w14:paraId="0D1962F6"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7.0</w:t>
                  </w:r>
                </w:p>
              </w:tc>
              <w:tc>
                <w:tcPr>
                  <w:tcW w:w="1602" w:type="dxa"/>
                  <w:tcBorders>
                    <w:bottom w:val="single" w:sz="4" w:space="0" w:color="000000"/>
                  </w:tcBorders>
                </w:tcPr>
                <w:p w14:paraId="21F61E7B"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7.5</w:t>
                  </w:r>
                </w:p>
              </w:tc>
              <w:tc>
                <w:tcPr>
                  <w:tcW w:w="1606" w:type="dxa"/>
                  <w:tcBorders>
                    <w:bottom w:val="single" w:sz="4" w:space="0" w:color="000000"/>
                  </w:tcBorders>
                </w:tcPr>
                <w:p w14:paraId="79FC277A" w14:textId="77777777" w:rsidR="005870D2"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8.5</w:t>
                  </w:r>
                </w:p>
              </w:tc>
            </w:tr>
            <w:tr w:rsidR="005870D2" w14:paraId="629F1F69" w14:textId="77777777">
              <w:trPr>
                <w:trHeight w:val="218"/>
              </w:trPr>
              <w:tc>
                <w:tcPr>
                  <w:tcW w:w="8662" w:type="dxa"/>
                  <w:gridSpan w:val="6"/>
                  <w:tcBorders>
                    <w:top w:val="single" w:sz="4" w:space="0" w:color="000000"/>
                  </w:tcBorders>
                  <w:shd w:val="clear" w:color="auto" w:fill="auto"/>
                </w:tcPr>
                <w:p w14:paraId="214D205D"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1: When 1 RB or 2 RB are allocated at the lower edge of lowest CC or upper edge of upper CC, MPR for outer is 5.5 dB.</w:t>
                  </w:r>
                </w:p>
                <w:p w14:paraId="26DF6129"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2: UE indicating TxD</w:t>
                  </w:r>
                  <w:r>
                    <w:rPr>
                      <w:i/>
                      <w:color w:val="000000"/>
                      <w:sz w:val="18"/>
                      <w:szCs w:val="18"/>
                    </w:rPr>
                    <w:t xml:space="preserve"> </w:t>
                  </w:r>
                  <w:r>
                    <w:rPr>
                      <w:color w:val="000000"/>
                      <w:sz w:val="18"/>
                      <w:szCs w:val="18"/>
                    </w:rPr>
                    <w:t>supported</w:t>
                  </w:r>
                </w:p>
              </w:tc>
            </w:tr>
          </w:tbl>
          <w:p w14:paraId="0D84DDDB" w14:textId="77777777" w:rsidR="005870D2" w:rsidRDefault="005870D2">
            <w:pPr>
              <w:keepLines/>
              <w:widowControl/>
              <w:pBdr>
                <w:top w:val="nil"/>
                <w:left w:val="nil"/>
                <w:bottom w:val="nil"/>
                <w:right w:val="nil"/>
                <w:between w:val="nil"/>
              </w:pBdr>
              <w:spacing w:after="240"/>
              <w:rPr>
                <w:b/>
                <w:color w:val="000000"/>
                <w:sz w:val="20"/>
                <w:szCs w:val="20"/>
              </w:rPr>
            </w:pPr>
          </w:p>
        </w:tc>
      </w:tr>
    </w:tbl>
    <w:p w14:paraId="5739D9A0" w14:textId="77777777" w:rsidR="005870D2" w:rsidRDefault="005870D2"/>
    <w:p w14:paraId="615EB5B3" w14:textId="77777777" w:rsidR="005870D2" w:rsidRDefault="00000000">
      <w:pPr>
        <w:rPr>
          <w:b/>
        </w:rPr>
      </w:pPr>
      <w:r>
        <w:rPr>
          <w:b/>
        </w:rPr>
        <w:t xml:space="preserve">Observation 2: The required MPR values for PC2 with Dual Tx for intra-band contiguous CA had slightly larger MPR values due to the reverse IMD problem and other interference problems.  </w:t>
      </w:r>
    </w:p>
    <w:p w14:paraId="096D876C" w14:textId="77777777" w:rsidR="005870D2" w:rsidRDefault="005870D2"/>
    <w:p w14:paraId="49F0E338" w14:textId="77777777" w:rsidR="005870D2" w:rsidRDefault="00000000">
      <w:pPr>
        <w:pStyle w:val="3"/>
        <w:numPr>
          <w:ilvl w:val="1"/>
          <w:numId w:val="4"/>
        </w:numPr>
        <w:ind w:left="845" w:hanging="851"/>
        <w:rPr>
          <w:b/>
        </w:rPr>
      </w:pPr>
      <w:r>
        <w:rPr>
          <w:b/>
        </w:rPr>
        <w:t>Consideration on PC1.5 with 2Tx for intra-band contiguous CA</w:t>
      </w:r>
    </w:p>
    <w:p w14:paraId="3949C2E5" w14:textId="48956286" w:rsidR="005870D2" w:rsidRDefault="00000000">
      <w:r>
        <w:t>In TS38.101-1 in Rel-18, RAN4 defined the MPR requirements with dual Tx for single carrier as shown in Table 6.2D.2-2. The same RF architecture with separate PA and separate antenna RF architectures will be assumed for intra-band contiguous CA with dual Tx for CA_n41C, CA_n77C, CA_n78C and CA_n79C</w:t>
      </w:r>
      <w:r w:rsidR="000E0AA8">
        <w:t xml:space="preserve"> in Rel-19 Objctives</w:t>
      </w:r>
      <w:r>
        <w:t>.</w:t>
      </w:r>
    </w:p>
    <w:p w14:paraId="5DC6A614" w14:textId="77777777" w:rsidR="005870D2" w:rsidRDefault="005870D2"/>
    <w:p w14:paraId="28DE33C5" w14:textId="77777777" w:rsidR="005870D2" w:rsidRDefault="00000000">
      <w:pPr>
        <w:keepNext/>
        <w:keepLines/>
        <w:widowControl/>
        <w:pBdr>
          <w:top w:val="nil"/>
          <w:left w:val="nil"/>
          <w:bottom w:val="nil"/>
          <w:right w:val="nil"/>
          <w:between w:val="nil"/>
        </w:pBdr>
        <w:spacing w:before="60" w:after="60"/>
        <w:jc w:val="center"/>
        <w:rPr>
          <w:b/>
          <w:color w:val="000000"/>
          <w:sz w:val="20"/>
          <w:szCs w:val="20"/>
        </w:rPr>
      </w:pPr>
      <w:r>
        <w:rPr>
          <w:b/>
          <w:color w:val="000000"/>
          <w:sz w:val="20"/>
          <w:szCs w:val="20"/>
        </w:rPr>
        <w:t>Table 6.2D.2-2: Maximum power reduction (MPR) for power class 1.5 with dual Tx</w:t>
      </w:r>
    </w:p>
    <w:tbl>
      <w:tblPr>
        <w:tblStyle w:val="aff5"/>
        <w:tblW w:w="85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3"/>
        <w:gridCol w:w="1154"/>
        <w:gridCol w:w="2098"/>
        <w:gridCol w:w="2161"/>
        <w:gridCol w:w="1996"/>
      </w:tblGrid>
      <w:tr w:rsidR="005870D2" w14:paraId="5DB3098B" w14:textId="77777777">
        <w:trPr>
          <w:jc w:val="center"/>
        </w:trPr>
        <w:tc>
          <w:tcPr>
            <w:tcW w:w="2307" w:type="dxa"/>
            <w:gridSpan w:val="2"/>
            <w:tcBorders>
              <w:top w:val="single" w:sz="4" w:space="0" w:color="000000"/>
              <w:left w:val="single" w:sz="4" w:space="0" w:color="000000"/>
              <w:bottom w:val="nil"/>
              <w:right w:val="single" w:sz="4" w:space="0" w:color="000000"/>
            </w:tcBorders>
            <w:shd w:val="clear" w:color="auto" w:fill="auto"/>
          </w:tcPr>
          <w:p w14:paraId="6F74D29F"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Modulation</w:t>
            </w:r>
          </w:p>
        </w:tc>
        <w:tc>
          <w:tcPr>
            <w:tcW w:w="6255" w:type="dxa"/>
            <w:gridSpan w:val="3"/>
            <w:tcBorders>
              <w:top w:val="single" w:sz="4" w:space="0" w:color="000000"/>
              <w:left w:val="single" w:sz="4" w:space="0" w:color="000000"/>
              <w:bottom w:val="single" w:sz="4" w:space="0" w:color="000000"/>
              <w:right w:val="single" w:sz="4" w:space="0" w:color="000000"/>
            </w:tcBorders>
          </w:tcPr>
          <w:p w14:paraId="6FC11798"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MPR (dB)</w:t>
            </w:r>
          </w:p>
        </w:tc>
      </w:tr>
      <w:tr w:rsidR="005870D2" w14:paraId="1CE7154B" w14:textId="77777777">
        <w:trPr>
          <w:trHeight w:val="248"/>
          <w:jc w:val="center"/>
        </w:trPr>
        <w:tc>
          <w:tcPr>
            <w:tcW w:w="2307" w:type="dxa"/>
            <w:gridSpan w:val="2"/>
            <w:tcBorders>
              <w:top w:val="nil"/>
              <w:left w:val="single" w:sz="4" w:space="0" w:color="000000"/>
              <w:bottom w:val="single" w:sz="4" w:space="0" w:color="000000"/>
              <w:right w:val="single" w:sz="4" w:space="0" w:color="000000"/>
            </w:tcBorders>
            <w:shd w:val="clear" w:color="auto" w:fill="auto"/>
          </w:tcPr>
          <w:p w14:paraId="388205EB" w14:textId="77777777" w:rsidR="005870D2" w:rsidRDefault="005870D2">
            <w:pPr>
              <w:keepNext/>
              <w:keepLines/>
              <w:widowControl/>
              <w:pBdr>
                <w:top w:val="nil"/>
                <w:left w:val="nil"/>
                <w:bottom w:val="nil"/>
                <w:right w:val="nil"/>
                <w:between w:val="nil"/>
              </w:pBdr>
              <w:spacing w:after="0"/>
              <w:jc w:val="center"/>
              <w:rPr>
                <w:b/>
                <w:color w:val="000000"/>
                <w:sz w:val="18"/>
                <w:szCs w:val="18"/>
              </w:rPr>
            </w:pPr>
          </w:p>
        </w:tc>
        <w:tc>
          <w:tcPr>
            <w:tcW w:w="2098" w:type="dxa"/>
            <w:tcBorders>
              <w:top w:val="single" w:sz="4" w:space="0" w:color="000000"/>
              <w:left w:val="single" w:sz="4" w:space="0" w:color="000000"/>
              <w:bottom w:val="single" w:sz="4" w:space="0" w:color="000000"/>
              <w:right w:val="single" w:sz="4" w:space="0" w:color="000000"/>
            </w:tcBorders>
          </w:tcPr>
          <w:p w14:paraId="6F29DBD7"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Edge RB allocations</w:t>
            </w:r>
          </w:p>
        </w:tc>
        <w:tc>
          <w:tcPr>
            <w:tcW w:w="2161" w:type="dxa"/>
            <w:tcBorders>
              <w:top w:val="single" w:sz="4" w:space="0" w:color="000000"/>
              <w:left w:val="single" w:sz="4" w:space="0" w:color="000000"/>
              <w:bottom w:val="single" w:sz="4" w:space="0" w:color="000000"/>
              <w:right w:val="single" w:sz="4" w:space="0" w:color="000000"/>
            </w:tcBorders>
          </w:tcPr>
          <w:p w14:paraId="33E3AE48"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Outer RB allocations</w:t>
            </w:r>
          </w:p>
        </w:tc>
        <w:tc>
          <w:tcPr>
            <w:tcW w:w="1996" w:type="dxa"/>
            <w:tcBorders>
              <w:top w:val="single" w:sz="4" w:space="0" w:color="000000"/>
              <w:left w:val="single" w:sz="4" w:space="0" w:color="000000"/>
              <w:bottom w:val="single" w:sz="4" w:space="0" w:color="000000"/>
              <w:right w:val="single" w:sz="4" w:space="0" w:color="000000"/>
            </w:tcBorders>
          </w:tcPr>
          <w:p w14:paraId="40A1DEA4"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Inner RB allocations</w:t>
            </w:r>
          </w:p>
        </w:tc>
      </w:tr>
      <w:tr w:rsidR="005870D2" w14:paraId="0C0F0B74" w14:textId="77777777">
        <w:trPr>
          <w:jc w:val="center"/>
        </w:trPr>
        <w:tc>
          <w:tcPr>
            <w:tcW w:w="1153" w:type="dxa"/>
            <w:tcBorders>
              <w:top w:val="single" w:sz="4" w:space="0" w:color="000000"/>
              <w:left w:val="single" w:sz="4" w:space="0" w:color="000000"/>
              <w:bottom w:val="nil"/>
              <w:right w:val="single" w:sz="4" w:space="0" w:color="000000"/>
            </w:tcBorders>
            <w:shd w:val="clear" w:color="auto" w:fill="auto"/>
          </w:tcPr>
          <w:p w14:paraId="68289E4F"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DFT-s-OFDM</w:t>
            </w:r>
          </w:p>
        </w:tc>
        <w:tc>
          <w:tcPr>
            <w:tcW w:w="1154" w:type="dxa"/>
            <w:tcBorders>
              <w:top w:val="single" w:sz="4" w:space="0" w:color="000000"/>
              <w:left w:val="single" w:sz="4" w:space="0" w:color="000000"/>
              <w:bottom w:val="single" w:sz="4" w:space="0" w:color="000000"/>
              <w:right w:val="single" w:sz="4" w:space="0" w:color="000000"/>
            </w:tcBorders>
          </w:tcPr>
          <w:p w14:paraId="794E2226"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Pi/2 BPSK</w:t>
            </w:r>
          </w:p>
        </w:tc>
        <w:tc>
          <w:tcPr>
            <w:tcW w:w="2098" w:type="dxa"/>
            <w:tcBorders>
              <w:top w:val="single" w:sz="4" w:space="0" w:color="000000"/>
              <w:left w:val="single" w:sz="4" w:space="0" w:color="000000"/>
              <w:bottom w:val="single" w:sz="4" w:space="0" w:color="000000"/>
              <w:right w:val="single" w:sz="4" w:space="0" w:color="000000"/>
            </w:tcBorders>
          </w:tcPr>
          <w:p w14:paraId="458109C2"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36"/>
                <w:id w:val="1550645439"/>
              </w:sdtPr>
              <w:sdtContent>
                <w:r w:rsidRPr="000E0AA8">
                  <w:rPr>
                    <w:rFonts w:eastAsia="Gungsuh"/>
                    <w:color w:val="000000"/>
                    <w:sz w:val="18"/>
                    <w:szCs w:val="18"/>
                  </w:rPr>
                  <w:t>≤ 6</w:t>
                </w:r>
              </w:sdtContent>
            </w:sdt>
          </w:p>
        </w:tc>
        <w:tc>
          <w:tcPr>
            <w:tcW w:w="2161" w:type="dxa"/>
            <w:tcBorders>
              <w:top w:val="single" w:sz="4" w:space="0" w:color="000000"/>
              <w:left w:val="single" w:sz="4" w:space="0" w:color="000000"/>
              <w:bottom w:val="single" w:sz="4" w:space="0" w:color="000000"/>
              <w:right w:val="single" w:sz="4" w:space="0" w:color="000000"/>
            </w:tcBorders>
          </w:tcPr>
          <w:p w14:paraId="02603E5B"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37"/>
                <w:id w:val="485598268"/>
              </w:sdtPr>
              <w:sdtContent>
                <w:r w:rsidRPr="000E0AA8">
                  <w:rPr>
                    <w:rFonts w:eastAsia="Gungsuh"/>
                    <w:color w:val="000000"/>
                    <w:sz w:val="18"/>
                    <w:szCs w:val="18"/>
                  </w:rPr>
                  <w:t>≤ [2]</w:t>
                </w:r>
              </w:sdtContent>
            </w:sdt>
          </w:p>
        </w:tc>
        <w:tc>
          <w:tcPr>
            <w:tcW w:w="1996" w:type="dxa"/>
            <w:tcBorders>
              <w:top w:val="single" w:sz="4" w:space="0" w:color="000000"/>
              <w:left w:val="single" w:sz="4" w:space="0" w:color="000000"/>
              <w:bottom w:val="single" w:sz="4" w:space="0" w:color="000000"/>
              <w:right w:val="single" w:sz="4" w:space="0" w:color="000000"/>
            </w:tcBorders>
          </w:tcPr>
          <w:p w14:paraId="4144EB98"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38"/>
                <w:id w:val="-337153362"/>
              </w:sdtPr>
              <w:sdtContent>
                <w:r w:rsidRPr="000E0AA8">
                  <w:rPr>
                    <w:rFonts w:eastAsia="Gungsuh"/>
                    <w:color w:val="000000"/>
                    <w:sz w:val="18"/>
                    <w:szCs w:val="18"/>
                  </w:rPr>
                  <w:t>≤ 0.5</w:t>
                </w:r>
              </w:sdtContent>
            </w:sdt>
          </w:p>
        </w:tc>
      </w:tr>
      <w:tr w:rsidR="005870D2" w14:paraId="6C158D76" w14:textId="77777777">
        <w:trPr>
          <w:jc w:val="center"/>
        </w:trPr>
        <w:tc>
          <w:tcPr>
            <w:tcW w:w="1153" w:type="dxa"/>
            <w:tcBorders>
              <w:top w:val="nil"/>
              <w:left w:val="single" w:sz="4" w:space="0" w:color="000000"/>
              <w:bottom w:val="nil"/>
              <w:right w:val="single" w:sz="4" w:space="0" w:color="000000"/>
            </w:tcBorders>
            <w:shd w:val="clear" w:color="auto" w:fill="auto"/>
          </w:tcPr>
          <w:p w14:paraId="38371478"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34190354"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QPSK</w:t>
            </w:r>
          </w:p>
        </w:tc>
        <w:tc>
          <w:tcPr>
            <w:tcW w:w="2098" w:type="dxa"/>
            <w:tcBorders>
              <w:top w:val="single" w:sz="4" w:space="0" w:color="000000"/>
              <w:left w:val="single" w:sz="4" w:space="0" w:color="000000"/>
              <w:bottom w:val="single" w:sz="4" w:space="0" w:color="000000"/>
              <w:right w:val="single" w:sz="4" w:space="0" w:color="000000"/>
            </w:tcBorders>
          </w:tcPr>
          <w:p w14:paraId="3EA18F26"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39"/>
                <w:id w:val="-570507336"/>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56FD7248"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0"/>
                <w:id w:val="1590506008"/>
              </w:sdtPr>
              <w:sdtContent>
                <w:r w:rsidRPr="000E0AA8">
                  <w:rPr>
                    <w:rFonts w:eastAsia="Gungsuh"/>
                    <w:color w:val="000000"/>
                    <w:sz w:val="18"/>
                    <w:szCs w:val="18"/>
                  </w:rPr>
                  <w:t>≤ [2.5]</w:t>
                </w:r>
              </w:sdtContent>
            </w:sdt>
          </w:p>
        </w:tc>
        <w:tc>
          <w:tcPr>
            <w:tcW w:w="1996" w:type="dxa"/>
            <w:tcBorders>
              <w:top w:val="single" w:sz="4" w:space="0" w:color="000000"/>
              <w:left w:val="single" w:sz="4" w:space="0" w:color="000000"/>
              <w:bottom w:val="single" w:sz="4" w:space="0" w:color="000000"/>
              <w:right w:val="single" w:sz="4" w:space="0" w:color="000000"/>
            </w:tcBorders>
          </w:tcPr>
          <w:p w14:paraId="541606F3"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1"/>
                <w:id w:val="628985203"/>
              </w:sdtPr>
              <w:sdtContent>
                <w:r w:rsidRPr="000E0AA8">
                  <w:rPr>
                    <w:rFonts w:eastAsia="Gungsuh"/>
                    <w:color w:val="000000"/>
                    <w:sz w:val="18"/>
                    <w:szCs w:val="18"/>
                  </w:rPr>
                  <w:t>≤ 0.5</w:t>
                </w:r>
              </w:sdtContent>
            </w:sdt>
          </w:p>
        </w:tc>
      </w:tr>
      <w:tr w:rsidR="005870D2" w14:paraId="37FD30B5" w14:textId="77777777">
        <w:trPr>
          <w:jc w:val="center"/>
        </w:trPr>
        <w:tc>
          <w:tcPr>
            <w:tcW w:w="1153" w:type="dxa"/>
            <w:tcBorders>
              <w:top w:val="nil"/>
              <w:left w:val="single" w:sz="4" w:space="0" w:color="000000"/>
              <w:bottom w:val="nil"/>
              <w:right w:val="single" w:sz="4" w:space="0" w:color="000000"/>
            </w:tcBorders>
            <w:shd w:val="clear" w:color="auto" w:fill="auto"/>
          </w:tcPr>
          <w:p w14:paraId="11E0EB5F"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7CB24698"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16 QAM</w:t>
            </w:r>
          </w:p>
        </w:tc>
        <w:tc>
          <w:tcPr>
            <w:tcW w:w="2098" w:type="dxa"/>
            <w:tcBorders>
              <w:top w:val="single" w:sz="4" w:space="0" w:color="000000"/>
              <w:left w:val="single" w:sz="4" w:space="0" w:color="000000"/>
              <w:bottom w:val="single" w:sz="4" w:space="0" w:color="000000"/>
              <w:right w:val="single" w:sz="4" w:space="0" w:color="000000"/>
            </w:tcBorders>
          </w:tcPr>
          <w:p w14:paraId="5E4B2011"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2"/>
                <w:id w:val="-760451414"/>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031A06EB"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3"/>
                <w:id w:val="-1056541590"/>
              </w:sdtPr>
              <w:sdtContent>
                <w:r w:rsidRPr="000E0AA8">
                  <w:rPr>
                    <w:rFonts w:eastAsia="Gungsuh"/>
                    <w:color w:val="000000"/>
                    <w:sz w:val="18"/>
                    <w:szCs w:val="18"/>
                  </w:rPr>
                  <w:t>≤ [3.5]</w:t>
                </w:r>
              </w:sdtContent>
            </w:sdt>
          </w:p>
        </w:tc>
        <w:tc>
          <w:tcPr>
            <w:tcW w:w="1996" w:type="dxa"/>
            <w:tcBorders>
              <w:top w:val="single" w:sz="4" w:space="0" w:color="000000"/>
              <w:left w:val="single" w:sz="4" w:space="0" w:color="000000"/>
              <w:bottom w:val="single" w:sz="4" w:space="0" w:color="000000"/>
              <w:right w:val="single" w:sz="4" w:space="0" w:color="000000"/>
            </w:tcBorders>
          </w:tcPr>
          <w:p w14:paraId="18881793"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4"/>
                <w:id w:val="1334653165"/>
              </w:sdtPr>
              <w:sdtContent>
                <w:r w:rsidRPr="000E0AA8">
                  <w:rPr>
                    <w:rFonts w:eastAsia="Gungsuh"/>
                    <w:color w:val="000000"/>
                    <w:sz w:val="18"/>
                    <w:szCs w:val="18"/>
                  </w:rPr>
                  <w:t>≤ 1.5</w:t>
                </w:r>
              </w:sdtContent>
            </w:sdt>
          </w:p>
        </w:tc>
      </w:tr>
      <w:tr w:rsidR="005870D2" w14:paraId="60DCEECA" w14:textId="77777777">
        <w:trPr>
          <w:jc w:val="center"/>
        </w:trPr>
        <w:tc>
          <w:tcPr>
            <w:tcW w:w="1153" w:type="dxa"/>
            <w:tcBorders>
              <w:top w:val="nil"/>
              <w:left w:val="single" w:sz="4" w:space="0" w:color="000000"/>
              <w:bottom w:val="nil"/>
              <w:right w:val="single" w:sz="4" w:space="0" w:color="000000"/>
            </w:tcBorders>
            <w:shd w:val="clear" w:color="auto" w:fill="auto"/>
          </w:tcPr>
          <w:p w14:paraId="0742531E"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167B64B1"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64 QAM</w:t>
            </w:r>
          </w:p>
        </w:tc>
        <w:tc>
          <w:tcPr>
            <w:tcW w:w="2098" w:type="dxa"/>
            <w:tcBorders>
              <w:top w:val="single" w:sz="4" w:space="0" w:color="000000"/>
              <w:left w:val="single" w:sz="4" w:space="0" w:color="000000"/>
              <w:bottom w:val="single" w:sz="4" w:space="0" w:color="000000"/>
              <w:right w:val="single" w:sz="4" w:space="0" w:color="000000"/>
            </w:tcBorders>
          </w:tcPr>
          <w:p w14:paraId="16D29605"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5"/>
                <w:id w:val="1440110566"/>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27D20EBE"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6"/>
                <w:id w:val="1550416618"/>
              </w:sdtPr>
              <w:sdtContent>
                <w:r w:rsidRPr="000E0AA8">
                  <w:rPr>
                    <w:rFonts w:eastAsia="Gungsuh"/>
                    <w:color w:val="000000"/>
                    <w:sz w:val="18"/>
                    <w:szCs w:val="18"/>
                  </w:rPr>
                  <w:t>≤ [4]</w:t>
                </w:r>
              </w:sdtContent>
            </w:sdt>
          </w:p>
        </w:tc>
        <w:tc>
          <w:tcPr>
            <w:tcW w:w="1996" w:type="dxa"/>
            <w:tcBorders>
              <w:top w:val="single" w:sz="4" w:space="0" w:color="000000"/>
              <w:left w:val="single" w:sz="4" w:space="0" w:color="000000"/>
              <w:bottom w:val="single" w:sz="4" w:space="0" w:color="000000"/>
              <w:right w:val="single" w:sz="4" w:space="0" w:color="000000"/>
            </w:tcBorders>
          </w:tcPr>
          <w:p w14:paraId="408C4918"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7"/>
                <w:id w:val="-1354561249"/>
              </w:sdtPr>
              <w:sdtContent>
                <w:r w:rsidRPr="000E0AA8">
                  <w:rPr>
                    <w:rFonts w:eastAsia="Gungsuh"/>
                    <w:color w:val="000000"/>
                    <w:sz w:val="18"/>
                    <w:szCs w:val="18"/>
                  </w:rPr>
                  <w:t>≤ 3.5</w:t>
                </w:r>
              </w:sdtContent>
            </w:sdt>
          </w:p>
        </w:tc>
      </w:tr>
      <w:tr w:rsidR="005870D2" w14:paraId="7B5A9323" w14:textId="77777777">
        <w:trPr>
          <w:jc w:val="center"/>
        </w:trPr>
        <w:tc>
          <w:tcPr>
            <w:tcW w:w="1153" w:type="dxa"/>
            <w:tcBorders>
              <w:top w:val="nil"/>
              <w:left w:val="single" w:sz="4" w:space="0" w:color="000000"/>
              <w:bottom w:val="single" w:sz="4" w:space="0" w:color="000000"/>
              <w:right w:val="single" w:sz="4" w:space="0" w:color="000000"/>
            </w:tcBorders>
            <w:shd w:val="clear" w:color="auto" w:fill="auto"/>
          </w:tcPr>
          <w:p w14:paraId="16C1A9C1"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1E9A19F2"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256 QAM</w:t>
            </w:r>
          </w:p>
        </w:tc>
        <w:tc>
          <w:tcPr>
            <w:tcW w:w="2098" w:type="dxa"/>
            <w:tcBorders>
              <w:top w:val="single" w:sz="4" w:space="0" w:color="000000"/>
              <w:left w:val="single" w:sz="4" w:space="0" w:color="000000"/>
              <w:bottom w:val="single" w:sz="4" w:space="0" w:color="000000"/>
              <w:right w:val="single" w:sz="4" w:space="0" w:color="000000"/>
            </w:tcBorders>
          </w:tcPr>
          <w:p w14:paraId="18E221AC"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8"/>
                <w:id w:val="665990354"/>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36328546"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49"/>
                <w:id w:val="-1339992355"/>
              </w:sdtPr>
              <w:sdtContent>
                <w:r w:rsidRPr="000E0AA8">
                  <w:rPr>
                    <w:rFonts w:eastAsia="Gungsuh"/>
                    <w:color w:val="000000"/>
                    <w:sz w:val="18"/>
                    <w:szCs w:val="18"/>
                  </w:rPr>
                  <w:t>≤ 6.5</w:t>
                </w:r>
              </w:sdtContent>
            </w:sdt>
          </w:p>
        </w:tc>
        <w:tc>
          <w:tcPr>
            <w:tcW w:w="1996" w:type="dxa"/>
            <w:tcBorders>
              <w:top w:val="single" w:sz="4" w:space="0" w:color="000000"/>
              <w:left w:val="single" w:sz="4" w:space="0" w:color="000000"/>
              <w:bottom w:val="single" w:sz="4" w:space="0" w:color="000000"/>
              <w:right w:val="single" w:sz="4" w:space="0" w:color="000000"/>
            </w:tcBorders>
          </w:tcPr>
          <w:p w14:paraId="4B2F9456"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0"/>
                <w:id w:val="-1260436088"/>
              </w:sdtPr>
              <w:sdtContent>
                <w:r w:rsidRPr="000E0AA8">
                  <w:rPr>
                    <w:rFonts w:eastAsia="Gungsuh"/>
                    <w:color w:val="000000"/>
                    <w:sz w:val="18"/>
                    <w:szCs w:val="18"/>
                  </w:rPr>
                  <w:t>≤ [6.5]</w:t>
                </w:r>
              </w:sdtContent>
            </w:sdt>
          </w:p>
        </w:tc>
      </w:tr>
      <w:tr w:rsidR="005870D2" w14:paraId="71A04FC2" w14:textId="77777777">
        <w:trPr>
          <w:jc w:val="center"/>
        </w:trPr>
        <w:tc>
          <w:tcPr>
            <w:tcW w:w="1153" w:type="dxa"/>
            <w:tcBorders>
              <w:top w:val="single" w:sz="4" w:space="0" w:color="000000"/>
              <w:left w:val="single" w:sz="4" w:space="0" w:color="000000"/>
              <w:bottom w:val="nil"/>
              <w:right w:val="single" w:sz="4" w:space="0" w:color="000000"/>
            </w:tcBorders>
            <w:shd w:val="clear" w:color="auto" w:fill="auto"/>
          </w:tcPr>
          <w:p w14:paraId="5CCB9522"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CP-OFDM</w:t>
            </w:r>
          </w:p>
        </w:tc>
        <w:tc>
          <w:tcPr>
            <w:tcW w:w="1154" w:type="dxa"/>
            <w:tcBorders>
              <w:top w:val="single" w:sz="4" w:space="0" w:color="000000"/>
              <w:left w:val="single" w:sz="4" w:space="0" w:color="000000"/>
              <w:bottom w:val="single" w:sz="4" w:space="0" w:color="000000"/>
              <w:right w:val="single" w:sz="4" w:space="0" w:color="000000"/>
            </w:tcBorders>
          </w:tcPr>
          <w:p w14:paraId="09251717"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QPSK</w:t>
            </w:r>
          </w:p>
        </w:tc>
        <w:tc>
          <w:tcPr>
            <w:tcW w:w="2098" w:type="dxa"/>
            <w:tcBorders>
              <w:top w:val="single" w:sz="4" w:space="0" w:color="000000"/>
              <w:left w:val="single" w:sz="4" w:space="0" w:color="000000"/>
              <w:bottom w:val="single" w:sz="4" w:space="0" w:color="000000"/>
              <w:right w:val="single" w:sz="4" w:space="0" w:color="000000"/>
            </w:tcBorders>
          </w:tcPr>
          <w:p w14:paraId="6EF389BF"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1"/>
                <w:id w:val="-669337647"/>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0FF84DAA"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2"/>
                <w:id w:val="1059209469"/>
              </w:sdtPr>
              <w:sdtContent>
                <w:r w:rsidRPr="000E0AA8">
                  <w:rPr>
                    <w:rFonts w:eastAsia="Gungsuh"/>
                    <w:color w:val="000000"/>
                    <w:sz w:val="18"/>
                    <w:szCs w:val="18"/>
                  </w:rPr>
                  <w:t>≤ [4.5]</w:t>
                </w:r>
              </w:sdtContent>
            </w:sdt>
          </w:p>
        </w:tc>
        <w:tc>
          <w:tcPr>
            <w:tcW w:w="1996" w:type="dxa"/>
            <w:tcBorders>
              <w:top w:val="single" w:sz="4" w:space="0" w:color="000000"/>
              <w:left w:val="single" w:sz="4" w:space="0" w:color="000000"/>
              <w:bottom w:val="single" w:sz="4" w:space="0" w:color="000000"/>
              <w:right w:val="single" w:sz="4" w:space="0" w:color="000000"/>
            </w:tcBorders>
          </w:tcPr>
          <w:p w14:paraId="43C82E2D"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3"/>
                <w:id w:val="2020655290"/>
              </w:sdtPr>
              <w:sdtContent>
                <w:r w:rsidRPr="000E0AA8">
                  <w:rPr>
                    <w:rFonts w:eastAsia="Gungsuh"/>
                    <w:color w:val="000000"/>
                    <w:sz w:val="18"/>
                    <w:szCs w:val="18"/>
                  </w:rPr>
                  <w:t>≤ 2</w:t>
                </w:r>
              </w:sdtContent>
            </w:sdt>
          </w:p>
        </w:tc>
      </w:tr>
      <w:tr w:rsidR="005870D2" w14:paraId="0246458D" w14:textId="77777777">
        <w:trPr>
          <w:jc w:val="center"/>
        </w:trPr>
        <w:tc>
          <w:tcPr>
            <w:tcW w:w="1153" w:type="dxa"/>
            <w:tcBorders>
              <w:top w:val="nil"/>
              <w:left w:val="single" w:sz="4" w:space="0" w:color="000000"/>
              <w:bottom w:val="nil"/>
              <w:right w:val="single" w:sz="4" w:space="0" w:color="000000"/>
            </w:tcBorders>
            <w:shd w:val="clear" w:color="auto" w:fill="auto"/>
          </w:tcPr>
          <w:p w14:paraId="2E20B665"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38021057"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16 QAM</w:t>
            </w:r>
          </w:p>
        </w:tc>
        <w:tc>
          <w:tcPr>
            <w:tcW w:w="2098" w:type="dxa"/>
            <w:tcBorders>
              <w:top w:val="single" w:sz="4" w:space="0" w:color="000000"/>
              <w:left w:val="single" w:sz="4" w:space="0" w:color="000000"/>
              <w:bottom w:val="single" w:sz="4" w:space="0" w:color="000000"/>
              <w:right w:val="single" w:sz="4" w:space="0" w:color="000000"/>
            </w:tcBorders>
          </w:tcPr>
          <w:p w14:paraId="4239B6AB"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4"/>
                <w:id w:val="55825830"/>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3B218887"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5"/>
                <w:id w:val="-1377304382"/>
              </w:sdtPr>
              <w:sdtContent>
                <w:r w:rsidRPr="000E0AA8">
                  <w:rPr>
                    <w:rFonts w:eastAsia="Gungsuh"/>
                    <w:color w:val="000000"/>
                    <w:sz w:val="18"/>
                    <w:szCs w:val="18"/>
                  </w:rPr>
                  <w:t>≤ [4.5]</w:t>
                </w:r>
              </w:sdtContent>
            </w:sdt>
          </w:p>
        </w:tc>
        <w:tc>
          <w:tcPr>
            <w:tcW w:w="1996" w:type="dxa"/>
            <w:tcBorders>
              <w:top w:val="single" w:sz="4" w:space="0" w:color="000000"/>
              <w:left w:val="single" w:sz="4" w:space="0" w:color="000000"/>
              <w:bottom w:val="single" w:sz="4" w:space="0" w:color="000000"/>
              <w:right w:val="single" w:sz="4" w:space="0" w:color="000000"/>
            </w:tcBorders>
          </w:tcPr>
          <w:p w14:paraId="107F64AF"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6"/>
                <w:id w:val="1660653285"/>
              </w:sdtPr>
              <w:sdtContent>
                <w:r w:rsidRPr="000E0AA8">
                  <w:rPr>
                    <w:rFonts w:eastAsia="Gungsuh"/>
                    <w:color w:val="000000"/>
                    <w:sz w:val="18"/>
                    <w:szCs w:val="18"/>
                  </w:rPr>
                  <w:t>≤ 2.5</w:t>
                </w:r>
              </w:sdtContent>
            </w:sdt>
          </w:p>
        </w:tc>
      </w:tr>
      <w:tr w:rsidR="005870D2" w14:paraId="6EAC2A07" w14:textId="77777777">
        <w:trPr>
          <w:jc w:val="center"/>
        </w:trPr>
        <w:tc>
          <w:tcPr>
            <w:tcW w:w="1153" w:type="dxa"/>
            <w:tcBorders>
              <w:top w:val="nil"/>
              <w:left w:val="single" w:sz="4" w:space="0" w:color="000000"/>
              <w:bottom w:val="nil"/>
              <w:right w:val="single" w:sz="4" w:space="0" w:color="000000"/>
            </w:tcBorders>
            <w:shd w:val="clear" w:color="auto" w:fill="auto"/>
          </w:tcPr>
          <w:p w14:paraId="5CE6D9A2"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1F380A86"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64 QAM</w:t>
            </w:r>
          </w:p>
        </w:tc>
        <w:tc>
          <w:tcPr>
            <w:tcW w:w="2098" w:type="dxa"/>
            <w:tcBorders>
              <w:top w:val="single" w:sz="4" w:space="0" w:color="000000"/>
              <w:left w:val="single" w:sz="4" w:space="0" w:color="000000"/>
              <w:bottom w:val="single" w:sz="4" w:space="0" w:color="000000"/>
              <w:right w:val="single" w:sz="4" w:space="0" w:color="000000"/>
            </w:tcBorders>
          </w:tcPr>
          <w:p w14:paraId="43F88C06"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7"/>
                <w:id w:val="1110087374"/>
              </w:sdtPr>
              <w:sdtContent>
                <w:r w:rsidRPr="000E0AA8">
                  <w:rPr>
                    <w:rFonts w:eastAsia="Gungsuh"/>
                    <w:color w:val="000000"/>
                    <w:sz w:val="18"/>
                    <w:szCs w:val="18"/>
                  </w:rPr>
                  <w:t>≤ 6.5</w:t>
                </w:r>
              </w:sdtContent>
            </w:sdt>
          </w:p>
        </w:tc>
        <w:tc>
          <w:tcPr>
            <w:tcW w:w="2161" w:type="dxa"/>
            <w:tcBorders>
              <w:top w:val="single" w:sz="4" w:space="0" w:color="000000"/>
              <w:left w:val="single" w:sz="4" w:space="0" w:color="000000"/>
              <w:bottom w:val="single" w:sz="4" w:space="0" w:color="000000"/>
              <w:right w:val="single" w:sz="4" w:space="0" w:color="000000"/>
            </w:tcBorders>
          </w:tcPr>
          <w:p w14:paraId="312097C0"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8"/>
                <w:id w:val="-1140491067"/>
              </w:sdtPr>
              <w:sdtContent>
                <w:r w:rsidRPr="000E0AA8">
                  <w:rPr>
                    <w:rFonts w:eastAsia="Gungsuh"/>
                    <w:color w:val="000000"/>
                    <w:sz w:val="18"/>
                    <w:szCs w:val="18"/>
                  </w:rPr>
                  <w:t>≤ [5]</w:t>
                </w:r>
              </w:sdtContent>
            </w:sdt>
          </w:p>
        </w:tc>
        <w:tc>
          <w:tcPr>
            <w:tcW w:w="1996" w:type="dxa"/>
            <w:tcBorders>
              <w:top w:val="single" w:sz="4" w:space="0" w:color="000000"/>
              <w:left w:val="single" w:sz="4" w:space="0" w:color="000000"/>
              <w:bottom w:val="single" w:sz="4" w:space="0" w:color="000000"/>
              <w:right w:val="single" w:sz="4" w:space="0" w:color="000000"/>
            </w:tcBorders>
          </w:tcPr>
          <w:p w14:paraId="4A6A64DC"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59"/>
                <w:id w:val="-600652554"/>
              </w:sdtPr>
              <w:sdtContent>
                <w:r w:rsidRPr="000E0AA8">
                  <w:rPr>
                    <w:rFonts w:eastAsia="Gungsuh"/>
                    <w:color w:val="000000"/>
                    <w:sz w:val="18"/>
                    <w:szCs w:val="18"/>
                  </w:rPr>
                  <w:t>≤ 4.5</w:t>
                </w:r>
              </w:sdtContent>
            </w:sdt>
          </w:p>
        </w:tc>
      </w:tr>
      <w:tr w:rsidR="005870D2" w14:paraId="49E2A855" w14:textId="77777777">
        <w:trPr>
          <w:jc w:val="center"/>
        </w:trPr>
        <w:tc>
          <w:tcPr>
            <w:tcW w:w="1153" w:type="dxa"/>
            <w:tcBorders>
              <w:top w:val="nil"/>
              <w:left w:val="single" w:sz="4" w:space="0" w:color="000000"/>
              <w:bottom w:val="single" w:sz="4" w:space="0" w:color="000000"/>
              <w:right w:val="single" w:sz="4" w:space="0" w:color="000000"/>
            </w:tcBorders>
            <w:shd w:val="clear" w:color="auto" w:fill="auto"/>
          </w:tcPr>
          <w:p w14:paraId="5DD55423" w14:textId="77777777" w:rsidR="005870D2" w:rsidRPr="000E0AA8" w:rsidRDefault="005870D2">
            <w:pPr>
              <w:keepNext/>
              <w:keepLines/>
              <w:widowControl/>
              <w:pBdr>
                <w:top w:val="nil"/>
                <w:left w:val="nil"/>
                <w:bottom w:val="nil"/>
                <w:right w:val="nil"/>
                <w:between w:val="nil"/>
              </w:pBdr>
              <w:spacing w:after="0"/>
              <w:jc w:val="center"/>
              <w:rPr>
                <w:color w:val="000000"/>
                <w:sz w:val="18"/>
                <w:szCs w:val="18"/>
              </w:rPr>
            </w:pPr>
          </w:p>
        </w:tc>
        <w:tc>
          <w:tcPr>
            <w:tcW w:w="1154" w:type="dxa"/>
            <w:tcBorders>
              <w:top w:val="single" w:sz="4" w:space="0" w:color="000000"/>
              <w:left w:val="single" w:sz="4" w:space="0" w:color="000000"/>
              <w:bottom w:val="single" w:sz="4" w:space="0" w:color="000000"/>
              <w:right w:val="single" w:sz="4" w:space="0" w:color="000000"/>
            </w:tcBorders>
          </w:tcPr>
          <w:p w14:paraId="5C09BDD2"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r w:rsidRPr="000E0AA8">
              <w:rPr>
                <w:color w:val="000000"/>
                <w:sz w:val="18"/>
                <w:szCs w:val="18"/>
              </w:rPr>
              <w:t>256 QAM</w:t>
            </w:r>
          </w:p>
        </w:tc>
        <w:tc>
          <w:tcPr>
            <w:tcW w:w="2098" w:type="dxa"/>
            <w:tcBorders>
              <w:top w:val="single" w:sz="4" w:space="0" w:color="000000"/>
              <w:left w:val="single" w:sz="4" w:space="0" w:color="000000"/>
              <w:bottom w:val="single" w:sz="4" w:space="0" w:color="000000"/>
              <w:right w:val="single" w:sz="4" w:space="0" w:color="000000"/>
            </w:tcBorders>
          </w:tcPr>
          <w:p w14:paraId="7CC40BD5"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60"/>
                <w:id w:val="1983734605"/>
              </w:sdtPr>
              <w:sdtContent>
                <w:r w:rsidRPr="000E0AA8">
                  <w:rPr>
                    <w:rFonts w:eastAsia="Gungsuh"/>
                    <w:color w:val="000000"/>
                    <w:sz w:val="18"/>
                    <w:szCs w:val="18"/>
                  </w:rPr>
                  <w:t>≤ 8.5</w:t>
                </w:r>
              </w:sdtContent>
            </w:sdt>
          </w:p>
        </w:tc>
        <w:tc>
          <w:tcPr>
            <w:tcW w:w="2161" w:type="dxa"/>
            <w:tcBorders>
              <w:top w:val="single" w:sz="4" w:space="0" w:color="000000"/>
              <w:left w:val="single" w:sz="4" w:space="0" w:color="000000"/>
              <w:bottom w:val="single" w:sz="4" w:space="0" w:color="000000"/>
              <w:right w:val="single" w:sz="4" w:space="0" w:color="000000"/>
            </w:tcBorders>
          </w:tcPr>
          <w:p w14:paraId="0806F5D3"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61"/>
                <w:id w:val="-613824710"/>
              </w:sdtPr>
              <w:sdtContent>
                <w:r w:rsidRPr="000E0AA8">
                  <w:rPr>
                    <w:rFonts w:eastAsia="Gungsuh"/>
                    <w:color w:val="000000"/>
                    <w:sz w:val="18"/>
                    <w:szCs w:val="18"/>
                  </w:rPr>
                  <w:t>≤ 8.5</w:t>
                </w:r>
              </w:sdtContent>
            </w:sdt>
          </w:p>
        </w:tc>
        <w:tc>
          <w:tcPr>
            <w:tcW w:w="1996" w:type="dxa"/>
            <w:tcBorders>
              <w:top w:val="single" w:sz="4" w:space="0" w:color="000000"/>
              <w:left w:val="single" w:sz="4" w:space="0" w:color="000000"/>
              <w:bottom w:val="single" w:sz="4" w:space="0" w:color="000000"/>
              <w:right w:val="single" w:sz="4" w:space="0" w:color="000000"/>
            </w:tcBorders>
          </w:tcPr>
          <w:p w14:paraId="0E11547B" w14:textId="77777777" w:rsidR="005870D2" w:rsidRPr="000E0AA8" w:rsidRDefault="00000000">
            <w:pPr>
              <w:keepNext/>
              <w:keepLines/>
              <w:widowControl/>
              <w:pBdr>
                <w:top w:val="nil"/>
                <w:left w:val="nil"/>
                <w:bottom w:val="nil"/>
                <w:right w:val="nil"/>
                <w:between w:val="nil"/>
              </w:pBdr>
              <w:spacing w:after="0"/>
              <w:jc w:val="center"/>
              <w:rPr>
                <w:color w:val="000000"/>
                <w:sz w:val="18"/>
                <w:szCs w:val="18"/>
              </w:rPr>
            </w:pPr>
            <w:sdt>
              <w:sdtPr>
                <w:tag w:val="goog_rdk_62"/>
                <w:id w:val="1722630292"/>
              </w:sdtPr>
              <w:sdtContent>
                <w:r w:rsidRPr="000E0AA8">
                  <w:rPr>
                    <w:rFonts w:eastAsia="Gungsuh"/>
                    <w:color w:val="000000"/>
                    <w:sz w:val="18"/>
                    <w:szCs w:val="18"/>
                  </w:rPr>
                  <w:t>≤ [8.5]</w:t>
                </w:r>
              </w:sdtContent>
            </w:sdt>
          </w:p>
        </w:tc>
      </w:tr>
    </w:tbl>
    <w:p w14:paraId="1760A0D2" w14:textId="77777777" w:rsidR="005870D2" w:rsidRDefault="005870D2"/>
    <w:p w14:paraId="710646E4" w14:textId="77777777" w:rsidR="005870D2" w:rsidRDefault="00000000">
      <w:r>
        <w:t>Based on the same RF architecture, RAN4 needs to evaluate the MPR requirements to support wide intra-band contiguous CA up to 200MHz.</w:t>
      </w:r>
    </w:p>
    <w:p w14:paraId="18DA9849" w14:textId="77777777" w:rsidR="005870D2" w:rsidRDefault="005870D2"/>
    <w:p w14:paraId="1510DAF3" w14:textId="77777777" w:rsidR="005870D2" w:rsidRDefault="00000000">
      <w:pPr>
        <w:rPr>
          <w:b/>
          <w:i/>
        </w:rPr>
      </w:pPr>
      <w:r>
        <w:rPr>
          <w:b/>
        </w:rPr>
        <w:t xml:space="preserve">Proposal 1: </w:t>
      </w:r>
      <w:r>
        <w:rPr>
          <w:b/>
          <w:i/>
        </w:rPr>
        <w:t>RAN4 considers separate PA (2x26dBm) and separate antenna RF architecture for Power class 1.5 to derive the MPR/A-MPR requirements for the intra-band contiguous CA UE.</w:t>
      </w:r>
    </w:p>
    <w:p w14:paraId="42AC591F" w14:textId="77777777" w:rsidR="005870D2" w:rsidRDefault="005870D2">
      <w:pPr>
        <w:rPr>
          <w:b/>
          <w:i/>
        </w:rPr>
      </w:pPr>
    </w:p>
    <w:p w14:paraId="68E3C09E" w14:textId="77777777" w:rsidR="005870D2" w:rsidRDefault="00000000">
      <w:r>
        <w:t xml:space="preserve">For the SAR regulation requirements, RAN4 can reuse ‘the max uplink duty cycle limitation’ of the single carrier SAR solution for intra-band contiguous CA operation. It means that intra-band contiguous CA UE will be operated by synchronous operation between 2CCs as simultaneous transmit or reception to comply with the SAR limitation. </w:t>
      </w:r>
    </w:p>
    <w:p w14:paraId="04615CBF" w14:textId="77777777" w:rsidR="005870D2" w:rsidRDefault="005870D2"/>
    <w:p w14:paraId="262FBBB8" w14:textId="77777777" w:rsidR="005870D2" w:rsidRDefault="00000000">
      <w:r>
        <w:rPr>
          <w:b/>
        </w:rPr>
        <w:t xml:space="preserve">Proposal 2: </w:t>
      </w:r>
      <w:r>
        <w:rPr>
          <w:b/>
          <w:i/>
        </w:rPr>
        <w:t>RAN4 can reuse the max uplink duty cycle limitation of the single carrier SAR solution for PC 1.5 intra-band contiguous CA combinations UE.</w:t>
      </w:r>
    </w:p>
    <w:p w14:paraId="10413B64" w14:textId="77777777" w:rsidR="005870D2" w:rsidRDefault="005870D2"/>
    <w:p w14:paraId="319031FD" w14:textId="77777777" w:rsidR="005870D2" w:rsidRDefault="00000000">
      <w:pPr>
        <w:pStyle w:val="1"/>
        <w:numPr>
          <w:ilvl w:val="0"/>
          <w:numId w:val="4"/>
        </w:numPr>
        <w:spacing w:before="240"/>
        <w:ind w:left="270" w:hanging="270"/>
      </w:pPr>
      <w:r>
        <w:t xml:space="preserve">Current TS38.101-1 for intra-band non-contiguous CA without UL-MIMO </w:t>
      </w:r>
    </w:p>
    <w:p w14:paraId="03DA7568" w14:textId="77777777" w:rsidR="005870D2" w:rsidRDefault="00000000">
      <w:pPr>
        <w:pStyle w:val="3"/>
        <w:numPr>
          <w:ilvl w:val="1"/>
          <w:numId w:val="4"/>
        </w:numPr>
        <w:ind w:left="845" w:hanging="851"/>
        <w:rPr>
          <w:b/>
        </w:rPr>
      </w:pPr>
      <w:r>
        <w:rPr>
          <w:b/>
        </w:rPr>
        <w:t>Max. output power reduction of PC2 between 1Tx and 2Tx in intra-band non-contiguous CA</w:t>
      </w:r>
    </w:p>
    <w:p w14:paraId="6ED6B6A0" w14:textId="77777777" w:rsidR="005870D2" w:rsidRDefault="00000000">
      <w:pPr>
        <w:spacing w:after="40"/>
      </w:pPr>
      <w:r>
        <w:t>In this session, we compared the MPR values for PC2 intra-band non-contiguous CA UE between 1Tx and 2Tx RF chains.</w:t>
      </w:r>
    </w:p>
    <w:p w14:paraId="3E28F988" w14:textId="77777777" w:rsidR="005870D2" w:rsidRDefault="00000000">
      <w:pPr>
        <w:spacing w:after="40"/>
      </w:pPr>
      <w:r>
        <w:t>In TS38.101-1, RAN4 specified 2 types of MPR requirements to meet the different emission requirements with -30dBm/MHz and -13dBm/MHz. In this session, we just captured the MPR requirements with -30dBm/MHz emission limit as follows:</w:t>
      </w:r>
    </w:p>
    <w:p w14:paraId="44F9B557" w14:textId="77777777" w:rsidR="005870D2" w:rsidRDefault="005870D2">
      <w:pPr>
        <w:spacing w:after="40"/>
      </w:pPr>
    </w:p>
    <w:tbl>
      <w:tblPr>
        <w:tblStyle w:val="aff6"/>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5870D2" w14:paraId="740AEFEE" w14:textId="77777777" w:rsidTr="000E0AA8">
        <w:trPr>
          <w:jc w:val="center"/>
        </w:trPr>
        <w:tc>
          <w:tcPr>
            <w:tcW w:w="9019" w:type="dxa"/>
          </w:tcPr>
          <w:p w14:paraId="3AAEA9C4" w14:textId="77777777" w:rsidR="005870D2" w:rsidRDefault="00000000">
            <w:r>
              <w:t>Captured in TS38.101-1 [2]</w:t>
            </w:r>
          </w:p>
          <w:p w14:paraId="59B391E7" w14:textId="77777777" w:rsidR="005870D2" w:rsidRDefault="00000000">
            <w:pPr>
              <w:pStyle w:val="4"/>
              <w:rPr>
                <w:sz w:val="24"/>
                <w:szCs w:val="24"/>
              </w:rPr>
            </w:pPr>
            <w:r>
              <w:rPr>
                <w:sz w:val="24"/>
                <w:szCs w:val="24"/>
              </w:rPr>
              <w:t>6.2A.2.2.1</w:t>
            </w:r>
            <w:r>
              <w:rPr>
                <w:sz w:val="24"/>
                <w:szCs w:val="24"/>
              </w:rPr>
              <w:tab/>
              <w:t xml:space="preserve">MPR to meet -30dBm/MHz </w:t>
            </w:r>
          </w:p>
          <w:p w14:paraId="58F1329E" w14:textId="77777777" w:rsidR="005870D2" w:rsidRDefault="00000000">
            <w:pPr>
              <w:pStyle w:val="5"/>
              <w:rPr>
                <w:sz w:val="24"/>
                <w:szCs w:val="24"/>
              </w:rPr>
            </w:pPr>
            <w:r>
              <w:rPr>
                <w:sz w:val="24"/>
                <w:szCs w:val="24"/>
              </w:rPr>
              <w:t>6.2A.2.2.1.2</w:t>
            </w:r>
            <w:r>
              <w:rPr>
                <w:sz w:val="24"/>
                <w:szCs w:val="24"/>
              </w:rPr>
              <w:tab/>
            </w:r>
            <w:r>
              <w:rPr>
                <w:sz w:val="24"/>
                <w:szCs w:val="24"/>
              </w:rPr>
              <w:tab/>
              <w:t>PC2 with indicating dualPA-Architecture supported</w:t>
            </w:r>
          </w:p>
          <w:p w14:paraId="382FC039" w14:textId="77777777" w:rsidR="005870D2" w:rsidRDefault="00000000">
            <w:r>
              <w:t xml:space="preserve">MPR in this clause is for intra-band non-contiguous CA power class 2 for UEs indicating IE </w:t>
            </w:r>
            <w:r>
              <w:rPr>
                <w:i/>
              </w:rPr>
              <w:t>dualPA-Architecture</w:t>
            </w:r>
            <w:r>
              <w:t xml:space="preserve"> supported. The allowed maximum output power reduction is defined as:</w:t>
            </w:r>
          </w:p>
          <w:p w14:paraId="1AEE28F8" w14:textId="77777777" w:rsidR="005870D2" w:rsidRDefault="00000000">
            <w:r>
              <w:t>MPR=M</w:t>
            </w:r>
            <w:r>
              <w:rPr>
                <w:vertAlign w:val="subscript"/>
              </w:rPr>
              <w:t>A</w:t>
            </w:r>
            <w:r>
              <w:t>Where M</w:t>
            </w:r>
            <w:r>
              <w:rPr>
                <w:vertAlign w:val="subscript"/>
              </w:rPr>
              <w:t>A</w:t>
            </w:r>
            <w:r>
              <w:t xml:space="preserve"> is defined as follows</w:t>
            </w:r>
          </w:p>
          <w:p w14:paraId="3DA678E7" w14:textId="77777777" w:rsidR="005870D2" w:rsidRPr="000E0AA8" w:rsidRDefault="00000000">
            <w:pPr>
              <w:ind w:firstLine="3261"/>
              <w:rPr>
                <w:sz w:val="20"/>
                <w:szCs w:val="20"/>
              </w:rPr>
            </w:pPr>
            <w:r w:rsidRPr="000E0AA8">
              <w:rPr>
                <w:sz w:val="20"/>
                <w:szCs w:val="20"/>
              </w:rPr>
              <w:t>M</w:t>
            </w:r>
            <w:r w:rsidRPr="000E0AA8">
              <w:rPr>
                <w:sz w:val="20"/>
                <w:szCs w:val="20"/>
                <w:vertAlign w:val="subscript"/>
              </w:rPr>
              <w:t>A</w:t>
            </w:r>
            <w:sdt>
              <w:sdtPr>
                <w:rPr>
                  <w:sz w:val="20"/>
                  <w:szCs w:val="20"/>
                </w:rPr>
                <w:tag w:val="goog_rdk_63"/>
                <w:id w:val="-1275782100"/>
              </w:sdtPr>
              <w:sdtContent>
                <w:r w:rsidRPr="000E0AA8">
                  <w:rPr>
                    <w:rFonts w:eastAsia="Gungsuh"/>
                    <w:sz w:val="20"/>
                    <w:szCs w:val="20"/>
                  </w:rPr>
                  <w:t xml:space="preserve"> = </w:t>
                </w:r>
                <w:r w:rsidRPr="000E0AA8">
                  <w:rPr>
                    <w:rFonts w:eastAsia="Gungsuh"/>
                    <w:sz w:val="20"/>
                    <w:szCs w:val="20"/>
                  </w:rPr>
                  <w:tab/>
                  <w:t xml:space="preserve">15.5; </w:t>
                </w:r>
                <w:r w:rsidRPr="000E0AA8">
                  <w:rPr>
                    <w:rFonts w:eastAsia="Gungsuh"/>
                    <w:sz w:val="20"/>
                    <w:szCs w:val="20"/>
                  </w:rPr>
                  <w:tab/>
                  <w:t>0 ≤ B &lt; 1.44</w:t>
                </w:r>
              </w:sdtContent>
            </w:sdt>
          </w:p>
          <w:p w14:paraId="36790259" w14:textId="77777777" w:rsidR="005870D2" w:rsidRPr="000E0AA8" w:rsidRDefault="00000000">
            <w:pPr>
              <w:ind w:firstLine="3261"/>
              <w:rPr>
                <w:sz w:val="20"/>
                <w:szCs w:val="20"/>
              </w:rPr>
            </w:pPr>
            <w:sdt>
              <w:sdtPr>
                <w:rPr>
                  <w:sz w:val="20"/>
                  <w:szCs w:val="20"/>
                </w:rPr>
                <w:tag w:val="goog_rdk_64"/>
                <w:id w:val="253714781"/>
              </w:sdtPr>
              <w:sdtContent>
                <w:r w:rsidRPr="000E0AA8">
                  <w:rPr>
                    <w:rFonts w:eastAsia="Gungsuh"/>
                    <w:sz w:val="20"/>
                    <w:szCs w:val="20"/>
                  </w:rPr>
                  <w:tab/>
                </w:r>
                <w:r w:rsidRPr="000E0AA8">
                  <w:rPr>
                    <w:rFonts w:eastAsia="Gungsuh"/>
                    <w:sz w:val="20"/>
                    <w:szCs w:val="20"/>
                  </w:rPr>
                  <w:tab/>
                  <w:t xml:space="preserve">15.0; </w:t>
                </w:r>
                <w:r w:rsidRPr="000E0AA8">
                  <w:rPr>
                    <w:rFonts w:eastAsia="Gungsuh"/>
                    <w:sz w:val="20"/>
                    <w:szCs w:val="20"/>
                  </w:rPr>
                  <w:tab/>
                  <w:t>1.44 ≤ B &lt; 2.88</w:t>
                </w:r>
              </w:sdtContent>
            </w:sdt>
          </w:p>
          <w:p w14:paraId="5B5BCE4C" w14:textId="77777777" w:rsidR="005870D2" w:rsidRPr="000E0AA8" w:rsidRDefault="00000000">
            <w:pPr>
              <w:ind w:firstLine="4356"/>
              <w:rPr>
                <w:sz w:val="20"/>
                <w:szCs w:val="20"/>
              </w:rPr>
            </w:pPr>
            <w:sdt>
              <w:sdtPr>
                <w:rPr>
                  <w:sz w:val="20"/>
                  <w:szCs w:val="20"/>
                </w:rPr>
                <w:tag w:val="goog_rdk_65"/>
                <w:id w:val="-2065639801"/>
              </w:sdtPr>
              <w:sdtContent>
                <w:r w:rsidRPr="000E0AA8">
                  <w:rPr>
                    <w:rFonts w:eastAsia="Gungsuh"/>
                    <w:sz w:val="20"/>
                    <w:szCs w:val="20"/>
                  </w:rPr>
                  <w:t>14.0;    2.88 ≤ B &lt; 5.76</w:t>
                </w:r>
              </w:sdtContent>
            </w:sdt>
          </w:p>
          <w:p w14:paraId="6C061BC3" w14:textId="77777777" w:rsidR="005870D2" w:rsidRPr="000E0AA8" w:rsidRDefault="00000000">
            <w:pPr>
              <w:ind w:firstLine="4356"/>
              <w:rPr>
                <w:sz w:val="20"/>
                <w:szCs w:val="20"/>
              </w:rPr>
            </w:pPr>
            <w:sdt>
              <w:sdtPr>
                <w:rPr>
                  <w:sz w:val="20"/>
                  <w:szCs w:val="20"/>
                </w:rPr>
                <w:tag w:val="goog_rdk_66"/>
                <w:id w:val="1835715275"/>
              </w:sdtPr>
              <w:sdtContent>
                <w:r w:rsidRPr="000E0AA8">
                  <w:rPr>
                    <w:rFonts w:eastAsia="Gungsuh"/>
                    <w:sz w:val="20"/>
                    <w:szCs w:val="20"/>
                  </w:rPr>
                  <w:t xml:space="preserve">12.0; </w:t>
                </w:r>
                <w:r w:rsidRPr="000E0AA8">
                  <w:rPr>
                    <w:rFonts w:eastAsia="Gungsuh"/>
                    <w:sz w:val="20"/>
                    <w:szCs w:val="20"/>
                  </w:rPr>
                  <w:tab/>
                  <w:t>5.76 ≤ B &lt; 10.8</w:t>
                </w:r>
              </w:sdtContent>
            </w:sdt>
          </w:p>
          <w:p w14:paraId="41640618" w14:textId="77777777" w:rsidR="005870D2" w:rsidRPr="000E0AA8" w:rsidRDefault="00000000">
            <w:pPr>
              <w:ind w:firstLine="3261"/>
              <w:rPr>
                <w:sz w:val="20"/>
                <w:szCs w:val="20"/>
              </w:rPr>
            </w:pPr>
            <w:sdt>
              <w:sdtPr>
                <w:rPr>
                  <w:sz w:val="20"/>
                  <w:szCs w:val="20"/>
                </w:rPr>
                <w:tag w:val="goog_rdk_67"/>
                <w:id w:val="709313137"/>
              </w:sdtPr>
              <w:sdtContent>
                <w:r w:rsidRPr="000E0AA8">
                  <w:rPr>
                    <w:rFonts w:eastAsia="Gungsuh"/>
                    <w:sz w:val="20"/>
                    <w:szCs w:val="20"/>
                  </w:rPr>
                  <w:tab/>
                </w:r>
                <w:r w:rsidRPr="000E0AA8">
                  <w:rPr>
                    <w:rFonts w:eastAsia="Gungsuh"/>
                    <w:sz w:val="20"/>
                    <w:szCs w:val="20"/>
                  </w:rPr>
                  <w:tab/>
                  <w:t xml:space="preserve">10.5; </w:t>
                </w:r>
                <w:r w:rsidRPr="000E0AA8">
                  <w:rPr>
                    <w:rFonts w:eastAsia="Gungsuh"/>
                    <w:sz w:val="20"/>
                    <w:szCs w:val="20"/>
                  </w:rPr>
                  <w:tab/>
                  <w:t>10.8 ≤ B &lt; 23.04</w:t>
                </w:r>
              </w:sdtContent>
            </w:sdt>
          </w:p>
          <w:p w14:paraId="354AA31B" w14:textId="54C7092F" w:rsidR="005870D2" w:rsidRPr="000E0AA8" w:rsidRDefault="00000000">
            <w:pPr>
              <w:ind w:firstLine="3261"/>
              <w:rPr>
                <w:sz w:val="20"/>
                <w:szCs w:val="20"/>
              </w:rPr>
            </w:pPr>
            <w:sdt>
              <w:sdtPr>
                <w:rPr>
                  <w:sz w:val="20"/>
                  <w:szCs w:val="20"/>
                </w:rPr>
                <w:tag w:val="goog_rdk_68"/>
                <w:id w:val="779769727"/>
              </w:sdtPr>
              <w:sdtContent>
                <w:r w:rsidRPr="000E0AA8">
                  <w:rPr>
                    <w:rFonts w:eastAsia="Gungsuh"/>
                    <w:sz w:val="20"/>
                    <w:szCs w:val="20"/>
                  </w:rPr>
                  <w:t xml:space="preserve">                    </w:t>
                </w:r>
                <w:r w:rsidR="000E0AA8">
                  <w:rPr>
                    <w:rFonts w:eastAsia="Gungsuh"/>
                    <w:sz w:val="20"/>
                    <w:szCs w:val="20"/>
                  </w:rPr>
                  <w:t xml:space="preserve">   </w:t>
                </w:r>
                <w:r w:rsidRPr="000E0AA8">
                  <w:rPr>
                    <w:rFonts w:eastAsia="Gungsuh"/>
                    <w:sz w:val="20"/>
                    <w:szCs w:val="20"/>
                  </w:rPr>
                  <w:t xml:space="preserve">9.0; </w:t>
                </w:r>
                <w:r w:rsidRPr="000E0AA8">
                  <w:rPr>
                    <w:rFonts w:eastAsia="Gungsuh"/>
                    <w:sz w:val="20"/>
                    <w:szCs w:val="20"/>
                  </w:rPr>
                  <w:tab/>
                  <w:t xml:space="preserve"> 23.04 ≤ B</w:t>
                </w:r>
              </w:sdtContent>
            </w:sdt>
          </w:p>
          <w:p w14:paraId="0B601B3A" w14:textId="77777777" w:rsidR="005870D2" w:rsidRDefault="00000000">
            <w:pPr>
              <w:keepNext/>
              <w:keepLines/>
              <w:widowControl/>
              <w:pBdr>
                <w:top w:val="nil"/>
                <w:left w:val="nil"/>
                <w:bottom w:val="nil"/>
                <w:right w:val="nil"/>
                <w:between w:val="nil"/>
              </w:pBdr>
              <w:spacing w:before="60" w:after="60"/>
              <w:jc w:val="center"/>
              <w:rPr>
                <w:b/>
                <w:color w:val="0070C0"/>
                <w:sz w:val="20"/>
                <w:szCs w:val="20"/>
              </w:rPr>
            </w:pPr>
            <w:r>
              <w:rPr>
                <w:b/>
                <w:color w:val="0070C0"/>
                <w:sz w:val="20"/>
                <w:szCs w:val="20"/>
              </w:rPr>
              <w:t>&lt;Some Sub-clauses are omitted&gt;</w:t>
            </w:r>
          </w:p>
          <w:p w14:paraId="01014070" w14:textId="77777777" w:rsidR="005870D2" w:rsidRDefault="00000000">
            <w:pPr>
              <w:pStyle w:val="5"/>
              <w:rPr>
                <w:sz w:val="24"/>
                <w:szCs w:val="24"/>
              </w:rPr>
            </w:pPr>
            <w:r>
              <w:rPr>
                <w:sz w:val="24"/>
                <w:szCs w:val="24"/>
              </w:rPr>
              <w:t>6.2A.2.2.1.4</w:t>
            </w:r>
            <w:r>
              <w:rPr>
                <w:sz w:val="24"/>
                <w:szCs w:val="24"/>
              </w:rPr>
              <w:tab/>
            </w:r>
            <w:r>
              <w:rPr>
                <w:sz w:val="24"/>
                <w:szCs w:val="24"/>
              </w:rPr>
              <w:tab/>
              <w:t>PC2 without indicating dualPA-Architecture supported</w:t>
            </w:r>
          </w:p>
          <w:p w14:paraId="2811BD4A" w14:textId="77777777" w:rsidR="005870D2" w:rsidRDefault="00000000">
            <w:r>
              <w:t xml:space="preserve">MPR in this clause is for intra-band non-contiguous CA power class 2 for UEs without indicating IE </w:t>
            </w:r>
            <w:r>
              <w:rPr>
                <w:i/>
              </w:rPr>
              <w:t>dualPA-Architecture</w:t>
            </w:r>
            <w:r>
              <w:t xml:space="preserve"> supported. The allowed maximum output power reduction is defined as:</w:t>
            </w:r>
          </w:p>
          <w:p w14:paraId="4B9786FE" w14:textId="77777777" w:rsidR="005870D2" w:rsidRDefault="00000000">
            <w:r>
              <w:t>MPR=M</w:t>
            </w:r>
            <w:r>
              <w:rPr>
                <w:vertAlign w:val="subscript"/>
              </w:rPr>
              <w:t>A</w:t>
            </w:r>
            <w:r>
              <w:t>Where M</w:t>
            </w:r>
            <w:r>
              <w:rPr>
                <w:vertAlign w:val="subscript"/>
              </w:rPr>
              <w:t>A</w:t>
            </w:r>
            <w:r>
              <w:t xml:space="preserve"> is defined as follows</w:t>
            </w:r>
          </w:p>
          <w:p w14:paraId="0F228BB7" w14:textId="77777777" w:rsidR="005870D2" w:rsidRPr="000E0AA8" w:rsidRDefault="00000000">
            <w:pPr>
              <w:ind w:firstLine="3261"/>
              <w:rPr>
                <w:sz w:val="20"/>
                <w:szCs w:val="20"/>
              </w:rPr>
            </w:pPr>
            <w:r w:rsidRPr="000E0AA8">
              <w:rPr>
                <w:sz w:val="20"/>
                <w:szCs w:val="20"/>
              </w:rPr>
              <w:t>M</w:t>
            </w:r>
            <w:r w:rsidRPr="000E0AA8">
              <w:rPr>
                <w:sz w:val="20"/>
                <w:szCs w:val="20"/>
                <w:vertAlign w:val="subscript"/>
              </w:rPr>
              <w:t>A</w:t>
            </w:r>
            <w:sdt>
              <w:sdtPr>
                <w:rPr>
                  <w:sz w:val="20"/>
                  <w:szCs w:val="20"/>
                </w:rPr>
                <w:tag w:val="goog_rdk_69"/>
                <w:id w:val="197972065"/>
              </w:sdtPr>
              <w:sdtContent>
                <w:r w:rsidRPr="000E0AA8">
                  <w:rPr>
                    <w:rFonts w:eastAsia="Gungsuh"/>
                    <w:sz w:val="20"/>
                    <w:szCs w:val="20"/>
                  </w:rPr>
                  <w:t xml:space="preserve"> = </w:t>
                </w:r>
                <w:r w:rsidRPr="000E0AA8">
                  <w:rPr>
                    <w:rFonts w:eastAsia="Gungsuh"/>
                    <w:sz w:val="20"/>
                    <w:szCs w:val="20"/>
                  </w:rPr>
                  <w:tab/>
                  <w:t xml:space="preserve">19.5; </w:t>
                </w:r>
                <w:r w:rsidRPr="000E0AA8">
                  <w:rPr>
                    <w:rFonts w:eastAsia="Gungsuh"/>
                    <w:sz w:val="20"/>
                    <w:szCs w:val="20"/>
                  </w:rPr>
                  <w:tab/>
                  <w:t>0 ≤ B &lt; 1.08</w:t>
                </w:r>
              </w:sdtContent>
            </w:sdt>
          </w:p>
          <w:p w14:paraId="3B56A793" w14:textId="77777777" w:rsidR="005870D2" w:rsidRPr="000E0AA8" w:rsidRDefault="00000000">
            <w:pPr>
              <w:ind w:firstLine="3261"/>
              <w:rPr>
                <w:sz w:val="20"/>
                <w:szCs w:val="20"/>
              </w:rPr>
            </w:pPr>
            <w:sdt>
              <w:sdtPr>
                <w:rPr>
                  <w:sz w:val="20"/>
                  <w:szCs w:val="20"/>
                </w:rPr>
                <w:tag w:val="goog_rdk_70"/>
                <w:id w:val="-1994790700"/>
              </w:sdtPr>
              <w:sdtContent>
                <w:r w:rsidRPr="000E0AA8">
                  <w:rPr>
                    <w:rFonts w:eastAsia="Gungsuh"/>
                    <w:sz w:val="20"/>
                    <w:szCs w:val="20"/>
                  </w:rPr>
                  <w:tab/>
                </w:r>
                <w:r w:rsidRPr="000E0AA8">
                  <w:rPr>
                    <w:rFonts w:eastAsia="Gungsuh"/>
                    <w:sz w:val="20"/>
                    <w:szCs w:val="20"/>
                  </w:rPr>
                  <w:tab/>
                  <w:t xml:space="preserve">19; </w:t>
                </w:r>
                <w:r w:rsidRPr="000E0AA8">
                  <w:rPr>
                    <w:rFonts w:eastAsia="Gungsuh"/>
                    <w:sz w:val="20"/>
                    <w:szCs w:val="20"/>
                  </w:rPr>
                  <w:tab/>
                  <w:t>1.08 ≤ B &lt; 2.16</w:t>
                </w:r>
              </w:sdtContent>
            </w:sdt>
          </w:p>
          <w:p w14:paraId="06677FCF" w14:textId="77777777" w:rsidR="005870D2" w:rsidRPr="000E0AA8" w:rsidRDefault="00000000">
            <w:pPr>
              <w:ind w:firstLine="4356"/>
              <w:rPr>
                <w:sz w:val="20"/>
                <w:szCs w:val="20"/>
              </w:rPr>
            </w:pPr>
            <w:sdt>
              <w:sdtPr>
                <w:rPr>
                  <w:sz w:val="20"/>
                  <w:szCs w:val="20"/>
                </w:rPr>
                <w:tag w:val="goog_rdk_71"/>
                <w:id w:val="1969316124"/>
              </w:sdtPr>
              <w:sdtContent>
                <w:r w:rsidRPr="000E0AA8">
                  <w:rPr>
                    <w:rFonts w:eastAsia="Gungsuh"/>
                    <w:sz w:val="20"/>
                    <w:szCs w:val="20"/>
                  </w:rPr>
                  <w:t xml:space="preserve">18; </w:t>
                </w:r>
                <w:r w:rsidRPr="000E0AA8">
                  <w:rPr>
                    <w:rFonts w:eastAsia="Gungsuh"/>
                    <w:sz w:val="20"/>
                    <w:szCs w:val="20"/>
                  </w:rPr>
                  <w:tab/>
                  <w:t>2.16 ≤ B &lt; 5.04</w:t>
                </w:r>
              </w:sdtContent>
            </w:sdt>
          </w:p>
          <w:p w14:paraId="4B9ECDAA" w14:textId="77777777" w:rsidR="005870D2" w:rsidRPr="000E0AA8" w:rsidRDefault="00000000">
            <w:pPr>
              <w:ind w:firstLine="4356"/>
              <w:rPr>
                <w:sz w:val="20"/>
                <w:szCs w:val="20"/>
              </w:rPr>
            </w:pPr>
            <w:sdt>
              <w:sdtPr>
                <w:rPr>
                  <w:sz w:val="20"/>
                  <w:szCs w:val="20"/>
                </w:rPr>
                <w:tag w:val="goog_rdk_72"/>
                <w:id w:val="-1122612992"/>
              </w:sdtPr>
              <w:sdtContent>
                <w:r w:rsidRPr="000E0AA8">
                  <w:rPr>
                    <w:rFonts w:eastAsia="Gungsuh"/>
                    <w:sz w:val="20"/>
                    <w:szCs w:val="20"/>
                  </w:rPr>
                  <w:t xml:space="preserve">16.5; </w:t>
                </w:r>
                <w:r w:rsidRPr="000E0AA8">
                  <w:rPr>
                    <w:rFonts w:eastAsia="Gungsuh"/>
                    <w:sz w:val="20"/>
                    <w:szCs w:val="20"/>
                  </w:rPr>
                  <w:tab/>
                  <w:t>5.04≤ B &lt; 10.08</w:t>
                </w:r>
              </w:sdtContent>
            </w:sdt>
          </w:p>
          <w:p w14:paraId="2644C5B5" w14:textId="77777777" w:rsidR="005870D2" w:rsidRPr="000E0AA8" w:rsidRDefault="00000000">
            <w:pPr>
              <w:ind w:firstLine="3261"/>
              <w:rPr>
                <w:sz w:val="20"/>
                <w:szCs w:val="20"/>
              </w:rPr>
            </w:pPr>
            <w:sdt>
              <w:sdtPr>
                <w:rPr>
                  <w:sz w:val="20"/>
                  <w:szCs w:val="20"/>
                </w:rPr>
                <w:tag w:val="goog_rdk_73"/>
                <w:id w:val="-858187670"/>
              </w:sdtPr>
              <w:sdtContent>
                <w:r w:rsidRPr="000E0AA8">
                  <w:rPr>
                    <w:rFonts w:eastAsia="Gungsuh"/>
                    <w:sz w:val="20"/>
                    <w:szCs w:val="20"/>
                  </w:rPr>
                  <w:tab/>
                </w:r>
                <w:r w:rsidRPr="000E0AA8">
                  <w:rPr>
                    <w:rFonts w:eastAsia="Gungsuh"/>
                    <w:sz w:val="20"/>
                    <w:szCs w:val="20"/>
                  </w:rPr>
                  <w:tab/>
                  <w:t xml:space="preserve">16; </w:t>
                </w:r>
                <w:r w:rsidRPr="000E0AA8">
                  <w:rPr>
                    <w:rFonts w:eastAsia="Gungsuh"/>
                    <w:sz w:val="20"/>
                    <w:szCs w:val="20"/>
                  </w:rPr>
                  <w:tab/>
                  <w:t>10.08 ≤ B &lt; 36</w:t>
                </w:r>
              </w:sdtContent>
            </w:sdt>
          </w:p>
          <w:p w14:paraId="37616727" w14:textId="77777777" w:rsidR="005870D2" w:rsidRPr="000E0AA8" w:rsidRDefault="00000000">
            <w:pPr>
              <w:ind w:firstLine="3261"/>
              <w:rPr>
                <w:sz w:val="20"/>
                <w:szCs w:val="20"/>
              </w:rPr>
            </w:pPr>
            <w:sdt>
              <w:sdtPr>
                <w:rPr>
                  <w:sz w:val="20"/>
                  <w:szCs w:val="20"/>
                </w:rPr>
                <w:tag w:val="goog_rdk_74"/>
                <w:id w:val="-259065940"/>
              </w:sdtPr>
              <w:sdtContent>
                <w:r w:rsidRPr="000E0AA8">
                  <w:rPr>
                    <w:rFonts w:eastAsia="Gungsuh"/>
                    <w:sz w:val="20"/>
                    <w:szCs w:val="20"/>
                  </w:rPr>
                  <w:tab/>
                </w:r>
                <w:r w:rsidRPr="000E0AA8">
                  <w:rPr>
                    <w:rFonts w:eastAsia="Gungsuh"/>
                    <w:sz w:val="20"/>
                    <w:szCs w:val="20"/>
                  </w:rPr>
                  <w:tab/>
                </w:r>
                <w:proofErr w:type="gramStart"/>
                <w:r w:rsidRPr="000E0AA8">
                  <w:rPr>
                    <w:rFonts w:eastAsia="Gungsuh"/>
                    <w:sz w:val="20"/>
                    <w:szCs w:val="20"/>
                  </w:rPr>
                  <w:t xml:space="preserve">12;   </w:t>
                </w:r>
                <w:proofErr w:type="gramEnd"/>
                <w:r w:rsidRPr="000E0AA8">
                  <w:rPr>
                    <w:rFonts w:eastAsia="Gungsuh"/>
                    <w:sz w:val="20"/>
                    <w:szCs w:val="20"/>
                  </w:rPr>
                  <w:t xml:space="preserve">   36 ≤ B &lt; 56.88</w:t>
                </w:r>
              </w:sdtContent>
            </w:sdt>
          </w:p>
          <w:p w14:paraId="2EBF1810" w14:textId="1AC9A221" w:rsidR="005870D2" w:rsidRDefault="00000000">
            <w:pPr>
              <w:ind w:firstLine="3261"/>
            </w:pPr>
            <w:sdt>
              <w:sdtPr>
                <w:rPr>
                  <w:sz w:val="20"/>
                  <w:szCs w:val="20"/>
                </w:rPr>
                <w:tag w:val="goog_rdk_75"/>
                <w:id w:val="44732443"/>
              </w:sdtPr>
              <w:sdtContent>
                <w:r w:rsidRPr="000E0AA8">
                  <w:rPr>
                    <w:rFonts w:eastAsia="Gungsuh"/>
                    <w:sz w:val="20"/>
                    <w:szCs w:val="20"/>
                  </w:rPr>
                  <w:t xml:space="preserve">                   </w:t>
                </w:r>
                <w:r w:rsidR="000E0AA8">
                  <w:rPr>
                    <w:rFonts w:eastAsia="Gungsuh"/>
                    <w:sz w:val="20"/>
                    <w:szCs w:val="20"/>
                  </w:rPr>
                  <w:t xml:space="preserve">  </w:t>
                </w:r>
                <w:r w:rsidRPr="000E0AA8">
                  <w:rPr>
                    <w:rFonts w:eastAsia="Gungsuh"/>
                    <w:sz w:val="20"/>
                    <w:szCs w:val="20"/>
                  </w:rPr>
                  <w:t xml:space="preserve">10.5; </w:t>
                </w:r>
                <w:r w:rsidRPr="000E0AA8">
                  <w:rPr>
                    <w:rFonts w:eastAsia="Gungsuh"/>
                    <w:sz w:val="20"/>
                    <w:szCs w:val="20"/>
                  </w:rPr>
                  <w:tab/>
                  <w:t>56.88 ≤ B</w:t>
                </w:r>
              </w:sdtContent>
            </w:sdt>
          </w:p>
        </w:tc>
      </w:tr>
    </w:tbl>
    <w:p w14:paraId="62A380A9" w14:textId="77777777" w:rsidR="005870D2" w:rsidRDefault="00000000">
      <w:pPr>
        <w:spacing w:after="40"/>
      </w:pPr>
      <w:r>
        <w:lastRenderedPageBreak/>
        <w:t xml:space="preserve"> </w:t>
      </w:r>
    </w:p>
    <w:p w14:paraId="358BAF55" w14:textId="72B822A4" w:rsidR="005870D2" w:rsidRDefault="00000000">
      <w:pPr>
        <w:rPr>
          <w:b/>
        </w:rPr>
      </w:pPr>
      <w:r>
        <w:rPr>
          <w:b/>
        </w:rPr>
        <w:t xml:space="preserve">Observation 3: For the intra-band non-contiguous CA operation, the required MPR values for PC2 with single Tx had been defined with larger MPR values due to the PCB isolation, IMD problem and other interference problems.  </w:t>
      </w:r>
    </w:p>
    <w:p w14:paraId="4AD224D9" w14:textId="77777777" w:rsidR="005870D2" w:rsidRDefault="005870D2"/>
    <w:p w14:paraId="7ADC71EB" w14:textId="77777777" w:rsidR="005870D2" w:rsidRDefault="00000000">
      <w:pPr>
        <w:pStyle w:val="3"/>
        <w:numPr>
          <w:ilvl w:val="1"/>
          <w:numId w:val="4"/>
        </w:numPr>
        <w:ind w:left="845" w:hanging="851"/>
        <w:rPr>
          <w:b/>
        </w:rPr>
      </w:pPr>
      <w:r>
        <w:rPr>
          <w:b/>
        </w:rPr>
        <w:t>Consideration on PC1.5 with 2Tx for intra-band non-contiguous CA</w:t>
      </w:r>
    </w:p>
    <w:p w14:paraId="760B4372" w14:textId="77777777" w:rsidR="005870D2" w:rsidRDefault="00000000">
      <w:r>
        <w:t xml:space="preserve">In PC2 high power intra-band non-contiguous CA in Rel-17, RAN4 considered 4 candidate RF architectures to support different PA capability combinations and the limitation of supporting channel Bandwidths. </w:t>
      </w:r>
    </w:p>
    <w:p w14:paraId="29276F04" w14:textId="77777777" w:rsidR="005870D2" w:rsidRDefault="00000000">
      <w:r>
        <w:t>However, RAN4 can only consider 2x26dBm PA + 2LO as baseline architecture to support up to 200MHz CBW and the baseline RF architecture will be considered to derive MPR/A-MPR requirements for PC1.5 intra-band non-contiguous CA operation with 2Tx.</w:t>
      </w:r>
    </w:p>
    <w:p w14:paraId="68DAB701" w14:textId="77777777" w:rsidR="005870D2" w:rsidRDefault="00000000">
      <w:pPr>
        <w:rPr>
          <w:b/>
          <w:i/>
        </w:rPr>
      </w:pPr>
      <w:r>
        <w:rPr>
          <w:b/>
        </w:rPr>
        <w:t xml:space="preserve">Proposal 3: </w:t>
      </w:r>
      <w:r>
        <w:rPr>
          <w:b/>
          <w:i/>
        </w:rPr>
        <w:t>RAN4 can consider 2x26dBm PA (2LO) and separate antenna RF architecture as a baseline for power class 1.5 UE to derive the MPR/A-MPR requirements for the intra-band non-contiguous CA UE.</w:t>
      </w:r>
    </w:p>
    <w:p w14:paraId="29AB974D" w14:textId="77777777" w:rsidR="005870D2" w:rsidRDefault="005870D2">
      <w:pPr>
        <w:rPr>
          <w:b/>
          <w:i/>
        </w:rPr>
      </w:pPr>
    </w:p>
    <w:p w14:paraId="36D83B11" w14:textId="77777777" w:rsidR="005870D2" w:rsidRDefault="00000000">
      <w:r>
        <w:t xml:space="preserve">For the SAR regulation requirements, RAN4 can reuse ‘the max uplink duty cycle limitation’ of the single carrier SAR solution for intra-band non-contiguous CA operation. The same SAR solution will be applied for all intra-band contiguous CA and intra-band non-contiguous CA UE. It means that intra-band non-contiguous CA UE will be operated by synchronous operation between 2CCs as simultaneous transmit or reception to comply with the SAR limitation. </w:t>
      </w:r>
    </w:p>
    <w:p w14:paraId="205EC9B4" w14:textId="77777777" w:rsidR="005870D2" w:rsidRDefault="005870D2"/>
    <w:p w14:paraId="6F6CBFA7" w14:textId="77777777" w:rsidR="005870D2" w:rsidRDefault="00000000">
      <w:r>
        <w:rPr>
          <w:b/>
        </w:rPr>
        <w:t xml:space="preserve">Proposal 4: </w:t>
      </w:r>
      <w:r>
        <w:rPr>
          <w:b/>
          <w:i/>
        </w:rPr>
        <w:t>RAN4 can reuse the max uplink duty cycle limitation of the single carrier SAR solution for PC 1.5 intra-band non-contiguous CA combinations UE.</w:t>
      </w:r>
    </w:p>
    <w:p w14:paraId="3A014B86" w14:textId="77777777" w:rsidR="005870D2" w:rsidRDefault="005870D2">
      <w:pPr>
        <w:rPr>
          <w:b/>
          <w:i/>
        </w:rPr>
      </w:pPr>
    </w:p>
    <w:p w14:paraId="5EBB3635" w14:textId="77777777" w:rsidR="005870D2" w:rsidRDefault="00000000">
      <w:pPr>
        <w:pStyle w:val="1"/>
        <w:numPr>
          <w:ilvl w:val="0"/>
          <w:numId w:val="4"/>
        </w:numPr>
        <w:spacing w:before="240"/>
        <w:ind w:left="270" w:hanging="270"/>
      </w:pPr>
      <w:r>
        <w:t>Current TS38.101-1 for inter-band CA/EN-DC with 2Tx and/or 3Tx</w:t>
      </w:r>
    </w:p>
    <w:p w14:paraId="4F1B89FC" w14:textId="77777777" w:rsidR="005870D2" w:rsidRDefault="00000000">
      <w:r>
        <w:t>For 3Tx and 4Rx WI, RAN4 defined the detailed RF requirements for high power CA/DC combinations in Rel-18.</w:t>
      </w:r>
    </w:p>
    <w:tbl>
      <w:tblPr>
        <w:tblStyle w:val="aff7"/>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5870D2" w14:paraId="3B9FE394" w14:textId="77777777" w:rsidTr="000E0AA8">
        <w:trPr>
          <w:jc w:val="center"/>
        </w:trPr>
        <w:tc>
          <w:tcPr>
            <w:tcW w:w="9019" w:type="dxa"/>
          </w:tcPr>
          <w:p w14:paraId="6E89769D" w14:textId="77777777" w:rsidR="005870D2" w:rsidRDefault="00000000">
            <w:r>
              <w:t>Captured in TS38.101-1 [2]</w:t>
            </w:r>
          </w:p>
          <w:p w14:paraId="2A985EB8" w14:textId="77777777" w:rsidR="005870D2" w:rsidRDefault="00000000">
            <w:pPr>
              <w:keepNext/>
              <w:keepLines/>
              <w:widowControl/>
              <w:pBdr>
                <w:top w:val="nil"/>
                <w:left w:val="nil"/>
                <w:bottom w:val="nil"/>
                <w:right w:val="nil"/>
                <w:between w:val="nil"/>
              </w:pBdr>
              <w:spacing w:before="60"/>
              <w:jc w:val="center"/>
              <w:rPr>
                <w:b/>
                <w:color w:val="000000"/>
                <w:sz w:val="20"/>
                <w:szCs w:val="20"/>
              </w:rPr>
            </w:pPr>
            <w:bookmarkStart w:id="1" w:name="_heading=h.1fob9te" w:colFirst="0" w:colLast="0"/>
            <w:bookmarkEnd w:id="1"/>
            <w:r>
              <w:rPr>
                <w:b/>
                <w:color w:val="000000"/>
                <w:sz w:val="20"/>
                <w:szCs w:val="20"/>
              </w:rPr>
              <w:t>Table 6.2H.3.1-1: UE Power Class for inter-band UL CA with UL MIMO in one frequency band</w:t>
            </w:r>
          </w:p>
          <w:tbl>
            <w:tblPr>
              <w:tblStyle w:val="aff8"/>
              <w:tblW w:w="867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1167"/>
              <w:gridCol w:w="1167"/>
              <w:gridCol w:w="1167"/>
              <w:gridCol w:w="1167"/>
              <w:gridCol w:w="1167"/>
              <w:gridCol w:w="1260"/>
            </w:tblGrid>
            <w:tr w:rsidR="005870D2" w14:paraId="09373945" w14:textId="77777777">
              <w:trPr>
                <w:trHeight w:val="521"/>
                <w:jc w:val="center"/>
              </w:trPr>
              <w:tc>
                <w:tcPr>
                  <w:tcW w:w="1581" w:type="dxa"/>
                  <w:vAlign w:val="center"/>
                </w:tcPr>
                <w:p w14:paraId="32769216"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NR UL CA Configuration</w:t>
                  </w:r>
                </w:p>
              </w:tc>
              <w:tc>
                <w:tcPr>
                  <w:tcW w:w="1167" w:type="dxa"/>
                </w:tcPr>
                <w:p w14:paraId="09CF1649"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Class 1.5 (dBm)</w:t>
                  </w:r>
                </w:p>
              </w:tc>
              <w:tc>
                <w:tcPr>
                  <w:tcW w:w="1167" w:type="dxa"/>
                </w:tcPr>
                <w:p w14:paraId="68969C26"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Tolerance (dB)</w:t>
                  </w:r>
                </w:p>
              </w:tc>
              <w:tc>
                <w:tcPr>
                  <w:tcW w:w="1167" w:type="dxa"/>
                </w:tcPr>
                <w:p w14:paraId="74F14F65"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Class 2 (dBm)</w:t>
                  </w:r>
                </w:p>
              </w:tc>
              <w:tc>
                <w:tcPr>
                  <w:tcW w:w="1167" w:type="dxa"/>
                </w:tcPr>
                <w:p w14:paraId="687FBD9D"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Tolerance (dB)</w:t>
                  </w:r>
                </w:p>
              </w:tc>
              <w:tc>
                <w:tcPr>
                  <w:tcW w:w="1167" w:type="dxa"/>
                </w:tcPr>
                <w:p w14:paraId="079A2DD8"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Class 3 (dBm)</w:t>
                  </w:r>
                </w:p>
              </w:tc>
              <w:tc>
                <w:tcPr>
                  <w:tcW w:w="1260" w:type="dxa"/>
                </w:tcPr>
                <w:p w14:paraId="40DD69F8" w14:textId="77777777" w:rsidR="005870D2"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Tolerance (dB)</w:t>
                  </w:r>
                </w:p>
              </w:tc>
            </w:tr>
            <w:tr w:rsidR="005870D2" w14:paraId="2F77DAD0" w14:textId="77777777">
              <w:trPr>
                <w:trHeight w:val="261"/>
                <w:jc w:val="center"/>
              </w:trPr>
              <w:tc>
                <w:tcPr>
                  <w:tcW w:w="1581" w:type="dxa"/>
                  <w:vAlign w:val="center"/>
                </w:tcPr>
                <w:p w14:paraId="269CCE4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CA_n2A-n77A</w:t>
                  </w:r>
                </w:p>
              </w:tc>
              <w:tc>
                <w:tcPr>
                  <w:tcW w:w="1167" w:type="dxa"/>
                </w:tcPr>
                <w:p w14:paraId="68A34FB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5C350C7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7A2C494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100357E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6B4ED94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4AF18B3F"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11891017" w14:textId="77777777">
              <w:trPr>
                <w:trHeight w:val="261"/>
                <w:jc w:val="center"/>
              </w:trPr>
              <w:tc>
                <w:tcPr>
                  <w:tcW w:w="1581" w:type="dxa"/>
                  <w:vAlign w:val="center"/>
                </w:tcPr>
                <w:p w14:paraId="241218C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CA_n5A-n77A</w:t>
                  </w:r>
                </w:p>
              </w:tc>
              <w:tc>
                <w:tcPr>
                  <w:tcW w:w="1167" w:type="dxa"/>
                </w:tcPr>
                <w:p w14:paraId="654C90FB"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4562EA7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7EC9A5A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18E5E4DF"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4689FEC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36FFE1E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2E816C1D" w14:textId="77777777">
              <w:trPr>
                <w:trHeight w:val="261"/>
                <w:jc w:val="center"/>
              </w:trPr>
              <w:tc>
                <w:tcPr>
                  <w:tcW w:w="1581" w:type="dxa"/>
                  <w:vAlign w:val="center"/>
                </w:tcPr>
                <w:p w14:paraId="523B014B"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CA_n7A-n77A</w:t>
                  </w:r>
                </w:p>
              </w:tc>
              <w:tc>
                <w:tcPr>
                  <w:tcW w:w="1167" w:type="dxa"/>
                </w:tcPr>
                <w:p w14:paraId="3CAD8A44"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689E1B6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148D5FC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0EA06C0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3B5DF3E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1E61F1A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3A798834" w14:textId="77777777">
              <w:trPr>
                <w:trHeight w:val="261"/>
                <w:jc w:val="center"/>
              </w:trPr>
              <w:tc>
                <w:tcPr>
                  <w:tcW w:w="1581" w:type="dxa"/>
                  <w:vAlign w:val="center"/>
                </w:tcPr>
                <w:p w14:paraId="361D6E7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CA_n8A-n78A</w:t>
                  </w:r>
                </w:p>
              </w:tc>
              <w:tc>
                <w:tcPr>
                  <w:tcW w:w="1167" w:type="dxa"/>
                </w:tcPr>
                <w:p w14:paraId="22230A6B"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35538024"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5F67B3A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2864E27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414FE6C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31558FC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2493DAAC" w14:textId="77777777">
              <w:trPr>
                <w:trHeight w:val="253"/>
                <w:jc w:val="center"/>
              </w:trPr>
              <w:tc>
                <w:tcPr>
                  <w:tcW w:w="1581" w:type="dxa"/>
                  <w:vAlign w:val="center"/>
                </w:tcPr>
                <w:p w14:paraId="636B149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CA_n25A-n41A</w:t>
                  </w:r>
                </w:p>
              </w:tc>
              <w:tc>
                <w:tcPr>
                  <w:tcW w:w="1167" w:type="dxa"/>
                </w:tcPr>
                <w:p w14:paraId="1E02060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4EAE093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05A4788C"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11B1461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8DB834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784906B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08C89929" w14:textId="77777777">
              <w:trPr>
                <w:trHeight w:val="261"/>
                <w:jc w:val="center"/>
              </w:trPr>
              <w:tc>
                <w:tcPr>
                  <w:tcW w:w="1581" w:type="dxa"/>
                  <w:vAlign w:val="center"/>
                </w:tcPr>
                <w:p w14:paraId="5738CEE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lastRenderedPageBreak/>
                    <w:t>CA_n25A-n77A</w:t>
                  </w:r>
                </w:p>
              </w:tc>
              <w:tc>
                <w:tcPr>
                  <w:tcW w:w="1167" w:type="dxa"/>
                </w:tcPr>
                <w:p w14:paraId="396551C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7EFEF01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154CC5E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3D50B6A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C7B59E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03344F0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14764530" w14:textId="77777777">
              <w:trPr>
                <w:trHeight w:val="261"/>
                <w:jc w:val="center"/>
              </w:trPr>
              <w:tc>
                <w:tcPr>
                  <w:tcW w:w="1581" w:type="dxa"/>
                  <w:vAlign w:val="center"/>
                </w:tcPr>
                <w:p w14:paraId="12A876AB"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CA_n26A-n78A</w:t>
                  </w:r>
                </w:p>
              </w:tc>
              <w:tc>
                <w:tcPr>
                  <w:tcW w:w="1167" w:type="dxa"/>
                </w:tcPr>
                <w:p w14:paraId="63DD2E24"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373FF63B"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2BD5FAD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4B04056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74504CA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479AB09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62844C7D" w14:textId="77777777">
              <w:trPr>
                <w:trHeight w:val="261"/>
                <w:jc w:val="center"/>
              </w:trPr>
              <w:tc>
                <w:tcPr>
                  <w:tcW w:w="1581" w:type="dxa"/>
                  <w:vAlign w:val="center"/>
                </w:tcPr>
                <w:p w14:paraId="1849073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CA_n28A-n41A</w:t>
                  </w:r>
                </w:p>
              </w:tc>
              <w:tc>
                <w:tcPr>
                  <w:tcW w:w="1167" w:type="dxa"/>
                </w:tcPr>
                <w:p w14:paraId="44A6E5CE"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51CAF058"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7173380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6C388EF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0D1D62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1D124F9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77C0A046" w14:textId="77777777">
              <w:trPr>
                <w:trHeight w:val="261"/>
                <w:jc w:val="center"/>
              </w:trPr>
              <w:tc>
                <w:tcPr>
                  <w:tcW w:w="1581" w:type="dxa"/>
                  <w:vAlign w:val="center"/>
                </w:tcPr>
                <w:p w14:paraId="08774230"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CA_n28A-n78A</w:t>
                  </w:r>
                </w:p>
              </w:tc>
              <w:tc>
                <w:tcPr>
                  <w:tcW w:w="1167" w:type="dxa"/>
                </w:tcPr>
                <w:p w14:paraId="6232D8B1"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53AFF36A"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2019FFAD"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2072655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FA69E1C"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160C7A6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1485DD6A" w14:textId="77777777">
              <w:trPr>
                <w:trHeight w:val="261"/>
                <w:jc w:val="center"/>
              </w:trPr>
              <w:tc>
                <w:tcPr>
                  <w:tcW w:w="1581" w:type="dxa"/>
                  <w:vAlign w:val="center"/>
                </w:tcPr>
                <w:p w14:paraId="33D19BFC"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CA_n41A-n66A</w:t>
                  </w:r>
                </w:p>
              </w:tc>
              <w:tc>
                <w:tcPr>
                  <w:tcW w:w="1167" w:type="dxa"/>
                </w:tcPr>
                <w:p w14:paraId="0B59E47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129DB15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46A9653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6B9BFC0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A20F36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3D26CCA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7CC241E5" w14:textId="77777777">
              <w:trPr>
                <w:trHeight w:val="261"/>
                <w:jc w:val="center"/>
              </w:trPr>
              <w:tc>
                <w:tcPr>
                  <w:tcW w:w="1581" w:type="dxa"/>
                  <w:vAlign w:val="center"/>
                </w:tcPr>
                <w:p w14:paraId="6E8BEE9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CA_n41A-n71A</w:t>
                  </w:r>
                </w:p>
              </w:tc>
              <w:tc>
                <w:tcPr>
                  <w:tcW w:w="1167" w:type="dxa"/>
                </w:tcPr>
                <w:p w14:paraId="094C2053"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4880B624"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0CD8607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63F88EF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191713F"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53B25DB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1A8C40B0" w14:textId="77777777">
              <w:trPr>
                <w:trHeight w:val="253"/>
                <w:jc w:val="center"/>
              </w:trPr>
              <w:tc>
                <w:tcPr>
                  <w:tcW w:w="1581" w:type="dxa"/>
                  <w:vAlign w:val="center"/>
                </w:tcPr>
                <w:p w14:paraId="4366D72B"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CA_n41A-n77A</w:t>
                  </w:r>
                </w:p>
              </w:tc>
              <w:tc>
                <w:tcPr>
                  <w:tcW w:w="1167" w:type="dxa"/>
                </w:tcPr>
                <w:p w14:paraId="5B595287"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0CBFF0F1" w14:textId="77777777" w:rsidR="005870D2" w:rsidRDefault="005870D2">
                  <w:pPr>
                    <w:keepNext/>
                    <w:keepLines/>
                    <w:widowControl/>
                    <w:pBdr>
                      <w:top w:val="nil"/>
                      <w:left w:val="nil"/>
                      <w:bottom w:val="nil"/>
                      <w:right w:val="nil"/>
                      <w:between w:val="nil"/>
                    </w:pBdr>
                    <w:spacing w:after="0"/>
                    <w:jc w:val="center"/>
                    <w:rPr>
                      <w:color w:val="000000"/>
                      <w:sz w:val="18"/>
                      <w:szCs w:val="18"/>
                    </w:rPr>
                  </w:pPr>
                </w:p>
              </w:tc>
              <w:tc>
                <w:tcPr>
                  <w:tcW w:w="1167" w:type="dxa"/>
                </w:tcPr>
                <w:p w14:paraId="3A8B169B"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4</w:t>
                  </w:r>
                </w:p>
              </w:tc>
              <w:tc>
                <w:tcPr>
                  <w:tcW w:w="1167" w:type="dxa"/>
                </w:tcPr>
                <w:p w14:paraId="04EF15F9"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632AA6E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7650F32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10DE84F3" w14:textId="77777777">
              <w:trPr>
                <w:trHeight w:val="261"/>
                <w:jc w:val="center"/>
              </w:trPr>
              <w:tc>
                <w:tcPr>
                  <w:tcW w:w="1581" w:type="dxa"/>
                  <w:vAlign w:val="center"/>
                </w:tcPr>
                <w:p w14:paraId="119A519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CA_n66A-n77A</w:t>
                  </w:r>
                </w:p>
              </w:tc>
              <w:tc>
                <w:tcPr>
                  <w:tcW w:w="1167" w:type="dxa"/>
                </w:tcPr>
                <w:p w14:paraId="6839DE4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0F115FBA"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289227C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0A0DDD6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50F2C062"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0BCB49E5"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60BE13B4" w14:textId="77777777">
              <w:trPr>
                <w:trHeight w:val="261"/>
                <w:jc w:val="center"/>
              </w:trPr>
              <w:tc>
                <w:tcPr>
                  <w:tcW w:w="1581" w:type="dxa"/>
                  <w:vAlign w:val="center"/>
                </w:tcPr>
                <w:p w14:paraId="439F1EF1"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CA_n71A-n77A</w:t>
                  </w:r>
                </w:p>
              </w:tc>
              <w:tc>
                <w:tcPr>
                  <w:tcW w:w="1167" w:type="dxa"/>
                </w:tcPr>
                <w:p w14:paraId="4A72D40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29</w:t>
                  </w:r>
                  <w:r>
                    <w:rPr>
                      <w:color w:val="000000"/>
                      <w:sz w:val="18"/>
                      <w:szCs w:val="18"/>
                      <w:vertAlign w:val="superscript"/>
                    </w:rPr>
                    <w:t>3</w:t>
                  </w:r>
                </w:p>
              </w:tc>
              <w:tc>
                <w:tcPr>
                  <w:tcW w:w="1167" w:type="dxa"/>
                </w:tcPr>
                <w:p w14:paraId="323CC72B"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60B1800E"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26</w:t>
                  </w:r>
                  <w:r>
                    <w:rPr>
                      <w:color w:val="000000"/>
                      <w:sz w:val="18"/>
                      <w:szCs w:val="18"/>
                      <w:vertAlign w:val="superscript"/>
                    </w:rPr>
                    <w:t>2</w:t>
                  </w:r>
                </w:p>
              </w:tc>
              <w:tc>
                <w:tcPr>
                  <w:tcW w:w="1167" w:type="dxa"/>
                </w:tcPr>
                <w:p w14:paraId="148A8536"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167" w:type="dxa"/>
                </w:tcPr>
                <w:p w14:paraId="21252037"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1260" w:type="dxa"/>
                </w:tcPr>
                <w:p w14:paraId="2851AF48" w14:textId="77777777" w:rsidR="005870D2"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r>
            <w:tr w:rsidR="005870D2" w14:paraId="466DE948" w14:textId="77777777">
              <w:trPr>
                <w:trHeight w:val="1416"/>
                <w:jc w:val="center"/>
              </w:trPr>
              <w:tc>
                <w:tcPr>
                  <w:tcW w:w="8676" w:type="dxa"/>
                  <w:gridSpan w:val="7"/>
                  <w:tcBorders>
                    <w:top w:val="single" w:sz="4" w:space="0" w:color="000000"/>
                    <w:left w:val="single" w:sz="4" w:space="0" w:color="000000"/>
                    <w:bottom w:val="single" w:sz="4" w:space="0" w:color="000000"/>
                    <w:right w:val="single" w:sz="4" w:space="0" w:color="000000"/>
                  </w:tcBorders>
                  <w:vAlign w:val="center"/>
                </w:tcPr>
                <w:p w14:paraId="7706C338"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1:</w:t>
                  </w:r>
                  <w:r>
                    <w:rPr>
                      <w:color w:val="000000"/>
                      <w:sz w:val="18"/>
                      <w:szCs w:val="18"/>
                    </w:rPr>
                    <w:tab/>
                    <w:t>An uplink CA configuration in which at least one of the bands has NOTE 3 in Table 6.2.1-1 is allowed to reduce the lower tolerance limit by 1.5 dB when the transmission bandwidths of at least one of the bands is confined within F</w:t>
                  </w:r>
                  <w:r>
                    <w:rPr>
                      <w:color w:val="000000"/>
                      <w:sz w:val="18"/>
                      <w:szCs w:val="18"/>
                      <w:vertAlign w:val="subscript"/>
                    </w:rPr>
                    <w:t>UL_low</w:t>
                  </w:r>
                  <w:r>
                    <w:rPr>
                      <w:color w:val="000000"/>
                      <w:sz w:val="18"/>
                      <w:szCs w:val="18"/>
                    </w:rPr>
                    <w:t xml:space="preserve"> and F</w:t>
                  </w:r>
                  <w:r>
                    <w:rPr>
                      <w:color w:val="000000"/>
                      <w:sz w:val="18"/>
                      <w:szCs w:val="18"/>
                      <w:vertAlign w:val="subscript"/>
                    </w:rPr>
                    <w:t>UL_low</w:t>
                  </w:r>
                  <w:r>
                    <w:rPr>
                      <w:color w:val="000000"/>
                      <w:sz w:val="18"/>
                      <w:szCs w:val="18"/>
                    </w:rPr>
                    <w:t xml:space="preserve"> + 4 MHz or F</w:t>
                  </w:r>
                  <w:r>
                    <w:rPr>
                      <w:color w:val="000000"/>
                      <w:sz w:val="18"/>
                      <w:szCs w:val="18"/>
                      <w:vertAlign w:val="subscript"/>
                    </w:rPr>
                    <w:t>UL_high</w:t>
                  </w:r>
                  <w:r>
                    <w:rPr>
                      <w:color w:val="000000"/>
                      <w:sz w:val="18"/>
                      <w:szCs w:val="18"/>
                    </w:rPr>
                    <w:t xml:space="preserve"> - 4 MHz and F</w:t>
                  </w:r>
                  <w:r>
                    <w:rPr>
                      <w:color w:val="000000"/>
                      <w:sz w:val="18"/>
                      <w:szCs w:val="18"/>
                      <w:vertAlign w:val="subscript"/>
                    </w:rPr>
                    <w:t>UL_high</w:t>
                  </w:r>
                  <w:r>
                    <w:rPr>
                      <w:color w:val="000000"/>
                      <w:sz w:val="18"/>
                      <w:szCs w:val="18"/>
                    </w:rPr>
                    <w:t>.</w:t>
                  </w:r>
                </w:p>
                <w:p w14:paraId="597C2B96"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2:</w:t>
                  </w:r>
                  <w:r>
                    <w:rPr>
                      <w:color w:val="000000"/>
                      <w:sz w:val="18"/>
                      <w:szCs w:val="18"/>
                    </w:rPr>
                    <w:tab/>
                    <w:t>The UE supports PC3 in FDD band and PC3 or PC2 with UL MIMO in TDD band.</w:t>
                  </w:r>
                </w:p>
                <w:p w14:paraId="0BA0F73B"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3:</w:t>
                  </w:r>
                  <w:r>
                    <w:rPr>
                      <w:color w:val="000000"/>
                      <w:sz w:val="18"/>
                      <w:szCs w:val="18"/>
                    </w:rPr>
                    <w:tab/>
                    <w:t>The UE supports PC3 in FDD band and PC1.5 with UL MIMO in TDD band.</w:t>
                  </w:r>
                </w:p>
                <w:p w14:paraId="39394ED4"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4:</w:t>
                  </w:r>
                  <w:r>
                    <w:rPr>
                      <w:color w:val="000000"/>
                      <w:sz w:val="18"/>
                      <w:szCs w:val="18"/>
                    </w:rPr>
                    <w:tab/>
                    <w:t>The UE supports PC2 with UL MIMO in either one of the TDD bands and PC2 in the other TDD band.</w:t>
                  </w:r>
                </w:p>
                <w:p w14:paraId="6691DDED"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5:</w:t>
                  </w:r>
                  <w:r>
                    <w:rPr>
                      <w:color w:val="000000"/>
                      <w:sz w:val="18"/>
                      <w:szCs w:val="18"/>
                    </w:rPr>
                    <w:tab/>
                    <w:t>Power class 3 is default power class unless otherwise stated.</w:t>
                  </w:r>
                </w:p>
                <w:p w14:paraId="04FBAECF" w14:textId="77777777" w:rsidR="005870D2"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6:</w:t>
                  </w:r>
                  <w:r>
                    <w:rPr>
                      <w:color w:val="000000"/>
                      <w:sz w:val="18"/>
                      <w:szCs w:val="18"/>
                    </w:rPr>
                    <w:tab/>
                    <w:t>FWA form factor is targeted unless otherwise stated.</w:t>
                  </w:r>
                </w:p>
              </w:tc>
            </w:tr>
          </w:tbl>
          <w:p w14:paraId="019B3DD6" w14:textId="77777777" w:rsidR="005870D2" w:rsidRDefault="005870D2">
            <w:pPr>
              <w:ind w:firstLine="3261"/>
            </w:pPr>
          </w:p>
        </w:tc>
      </w:tr>
    </w:tbl>
    <w:p w14:paraId="7FEA7E61" w14:textId="77777777" w:rsidR="005870D2" w:rsidRDefault="005870D2"/>
    <w:p w14:paraId="61FF3DD5" w14:textId="77777777" w:rsidR="005870D2" w:rsidRDefault="00000000">
      <w:r>
        <w:t xml:space="preserve">In the Rel-19 WI, RAN4 will focus on the SAR solution for CA and EN-DC with 2Tx/3Tx and investigate whether to support new power classes to increase UE transmitted power limit up to accumulate max. output power.  </w:t>
      </w:r>
    </w:p>
    <w:p w14:paraId="17F3F21E" w14:textId="77777777" w:rsidR="005870D2" w:rsidRDefault="00000000">
      <w:pPr>
        <w:pStyle w:val="3"/>
        <w:numPr>
          <w:ilvl w:val="1"/>
          <w:numId w:val="4"/>
        </w:numPr>
        <w:ind w:left="845" w:hanging="851"/>
        <w:rPr>
          <w:b/>
        </w:rPr>
      </w:pPr>
      <w:r>
        <w:rPr>
          <w:b/>
        </w:rPr>
        <w:t>Consideration of PC1.5 inter-band CA/DC operation with 2Tx and 3Tx</w:t>
      </w:r>
    </w:p>
    <w:p w14:paraId="049C254B" w14:textId="77777777" w:rsidR="005870D2" w:rsidRDefault="00000000">
      <w:pPr>
        <w:spacing w:after="40"/>
      </w:pPr>
      <w:r>
        <w:t>In the last RAN plenary, the detailed objectives were finalized to focus on SAR solution for 2Tx/3Tx inter-band CA/DC operation.</w:t>
      </w:r>
    </w:p>
    <w:p w14:paraId="754F7127" w14:textId="77777777" w:rsidR="005870D2" w:rsidRDefault="00000000">
      <w:pPr>
        <w:spacing w:after="40"/>
      </w:pPr>
      <w:r>
        <w:t>Also, RAN4 needs to investigate whether to define some new power classes to support different PC combinations between two inter-band CA/DC UE or not.</w:t>
      </w:r>
    </w:p>
    <w:p w14:paraId="03B4ED3E" w14:textId="77777777" w:rsidR="005870D2" w:rsidRDefault="00000000">
      <w:pPr>
        <w:spacing w:after="40"/>
      </w:pPr>
      <w:r>
        <w:t>In the WI in Rel-19, RAN4 can define the new CA/DC band combinations as below and RAN4 can define new power classes to support the total accumulated power for inter-band CA/DC combination UE in Rel-19.</w:t>
      </w:r>
    </w:p>
    <w:p w14:paraId="4EFE119B" w14:textId="77777777" w:rsidR="005870D2" w:rsidRDefault="00000000">
      <w:pPr>
        <w:spacing w:after="40"/>
      </w:pPr>
      <w:r>
        <w:t xml:space="preserve">   </w:t>
      </w:r>
    </w:p>
    <w:p w14:paraId="03F635FD" w14:textId="77777777" w:rsidR="005870D2" w:rsidRDefault="00000000" w:rsidP="000E0AA8">
      <w:pPr>
        <w:numPr>
          <w:ilvl w:val="0"/>
          <w:numId w:val="6"/>
        </w:numPr>
        <w:pBdr>
          <w:top w:val="nil"/>
          <w:left w:val="nil"/>
          <w:bottom w:val="nil"/>
          <w:right w:val="nil"/>
          <w:between w:val="nil"/>
        </w:pBdr>
        <w:spacing w:after="40"/>
        <w:rPr>
          <w:b/>
          <w:color w:val="000000"/>
        </w:rPr>
      </w:pPr>
      <w:r>
        <w:rPr>
          <w:b/>
          <w:color w:val="000000"/>
        </w:rPr>
        <w:t>Proposed inter-band CA/DC band combinations with 2Tx/</w:t>
      </w:r>
      <w:proofErr w:type="gramStart"/>
      <w:r>
        <w:rPr>
          <w:b/>
          <w:color w:val="000000"/>
        </w:rPr>
        <w:t>3Tx</w:t>
      </w:r>
      <w:proofErr w:type="gramEnd"/>
      <w:r>
        <w:rPr>
          <w:b/>
          <w:color w:val="000000"/>
        </w:rPr>
        <w:t xml:space="preserve">  </w:t>
      </w:r>
    </w:p>
    <w:p w14:paraId="1781D3C0" w14:textId="77777777" w:rsidR="005870D2" w:rsidRDefault="00000000">
      <w:pPr>
        <w:numPr>
          <w:ilvl w:val="2"/>
          <w:numId w:val="2"/>
        </w:numPr>
        <w:pBdr>
          <w:top w:val="nil"/>
          <w:left w:val="nil"/>
          <w:bottom w:val="nil"/>
          <w:right w:val="nil"/>
          <w:between w:val="nil"/>
        </w:pBdr>
        <w:spacing w:after="40"/>
        <w:ind w:left="644"/>
        <w:rPr>
          <w:color w:val="000000"/>
        </w:rPr>
      </w:pPr>
      <w:r>
        <w:rPr>
          <w:color w:val="000000"/>
        </w:rPr>
        <w:t>1Tx PC2 in Band X (i.e., n77, n78, n79 without UL-MIMO) + 1Tx PC2 in Band Y</w:t>
      </w:r>
    </w:p>
    <w:p w14:paraId="6AA52000" w14:textId="77777777" w:rsidR="005870D2" w:rsidRDefault="00000000">
      <w:pPr>
        <w:numPr>
          <w:ilvl w:val="3"/>
          <w:numId w:val="2"/>
        </w:numPr>
        <w:pBdr>
          <w:top w:val="nil"/>
          <w:left w:val="nil"/>
          <w:bottom w:val="nil"/>
          <w:right w:val="nil"/>
          <w:between w:val="nil"/>
        </w:pBdr>
        <w:spacing w:after="40"/>
        <w:ind w:left="1124"/>
        <w:rPr>
          <w:color w:val="000000"/>
        </w:rPr>
      </w:pPr>
      <w:r>
        <w:rPr>
          <w:color w:val="000000"/>
        </w:rPr>
        <w:t>The power class combination already specified in TS38.101-1 and TS38.101-</w:t>
      </w:r>
      <w:proofErr w:type="gramStart"/>
      <w:r>
        <w:rPr>
          <w:color w:val="000000"/>
        </w:rPr>
        <w:t>3</w:t>
      </w:r>
      <w:proofErr w:type="gramEnd"/>
    </w:p>
    <w:p w14:paraId="5BC98321" w14:textId="77777777" w:rsidR="005870D2" w:rsidRDefault="00000000">
      <w:pPr>
        <w:numPr>
          <w:ilvl w:val="2"/>
          <w:numId w:val="2"/>
        </w:numPr>
        <w:pBdr>
          <w:top w:val="nil"/>
          <w:left w:val="nil"/>
          <w:bottom w:val="nil"/>
          <w:right w:val="nil"/>
          <w:between w:val="nil"/>
        </w:pBdr>
        <w:spacing w:after="40"/>
        <w:ind w:left="644"/>
        <w:rPr>
          <w:color w:val="000000"/>
          <w:highlight w:val="yellow"/>
        </w:rPr>
      </w:pPr>
      <w:r>
        <w:rPr>
          <w:color w:val="000000"/>
          <w:highlight w:val="yellow"/>
        </w:rPr>
        <w:t xml:space="preserve">1Tx PC2 in Band </w:t>
      </w:r>
      <w:proofErr w:type="gramStart"/>
      <w:r>
        <w:rPr>
          <w:color w:val="000000"/>
          <w:highlight w:val="yellow"/>
        </w:rPr>
        <w:t>X  (</w:t>
      </w:r>
      <w:proofErr w:type="gramEnd"/>
      <w:r>
        <w:rPr>
          <w:color w:val="000000"/>
          <w:highlight w:val="yellow"/>
        </w:rPr>
        <w:t xml:space="preserve">i.e., n77, n78, n79 without UL-MIMO) + 1Tx PC3 in Band Y </w:t>
      </w:r>
    </w:p>
    <w:p w14:paraId="5CB86EBD" w14:textId="4A4B33DB" w:rsidR="005870D2" w:rsidRDefault="000E0AA8">
      <w:pPr>
        <w:pBdr>
          <w:top w:val="nil"/>
          <w:left w:val="nil"/>
          <w:bottom w:val="nil"/>
          <w:right w:val="nil"/>
          <w:between w:val="nil"/>
        </w:pBdr>
        <w:spacing w:after="40"/>
        <w:ind w:left="884"/>
        <w:rPr>
          <w:color w:val="000000"/>
        </w:rPr>
      </w:pPr>
      <w:r w:rsidRPr="000E0AA8">
        <w:rPr>
          <w:rFonts w:eastAsia="Wingdings"/>
          <w:color w:val="000000"/>
          <w:highlight w:val="yellow"/>
        </w:rPr>
        <w:sym w:font="Wingdings" w:char="F0E0"/>
      </w:r>
      <w:r w:rsidR="00000000">
        <w:rPr>
          <w:color w:val="000000"/>
          <w:highlight w:val="yellow"/>
        </w:rPr>
        <w:t xml:space="preserve"> Need to define new power class as like PC</w:t>
      </w:r>
      <w:r w:rsidR="00000000">
        <w:rPr>
          <w:highlight w:val="yellow"/>
        </w:rPr>
        <w:t>1</w:t>
      </w:r>
      <w:r w:rsidR="00000000">
        <w:rPr>
          <w:color w:val="000000"/>
          <w:highlight w:val="yellow"/>
        </w:rPr>
        <w:t>.x</w:t>
      </w:r>
    </w:p>
    <w:p w14:paraId="2A7D3C20" w14:textId="77777777" w:rsidR="005870D2" w:rsidRDefault="00000000">
      <w:pPr>
        <w:numPr>
          <w:ilvl w:val="2"/>
          <w:numId w:val="2"/>
        </w:numPr>
        <w:pBdr>
          <w:top w:val="nil"/>
          <w:left w:val="nil"/>
          <w:bottom w:val="nil"/>
          <w:right w:val="nil"/>
          <w:between w:val="nil"/>
        </w:pBdr>
        <w:spacing w:after="40"/>
        <w:ind w:left="644"/>
        <w:rPr>
          <w:color w:val="000000"/>
        </w:rPr>
      </w:pPr>
      <w:r>
        <w:rPr>
          <w:color w:val="000000"/>
        </w:rPr>
        <w:t>2Tx PC2 in Band X (i.e., n77, n78, n79 with UL-MIMO) + 1Tx PC2 in Band Y</w:t>
      </w:r>
    </w:p>
    <w:p w14:paraId="21786DF2" w14:textId="77777777" w:rsidR="005870D2" w:rsidRDefault="00000000">
      <w:pPr>
        <w:numPr>
          <w:ilvl w:val="3"/>
          <w:numId w:val="2"/>
        </w:numPr>
        <w:pBdr>
          <w:top w:val="nil"/>
          <w:left w:val="nil"/>
          <w:bottom w:val="nil"/>
          <w:right w:val="nil"/>
          <w:between w:val="nil"/>
        </w:pBdr>
        <w:spacing w:after="40"/>
        <w:ind w:left="1124"/>
        <w:rPr>
          <w:color w:val="000000"/>
        </w:rPr>
      </w:pPr>
      <w:r>
        <w:rPr>
          <w:color w:val="000000"/>
        </w:rPr>
        <w:t>The power class combination already specified in TS38.101-1 and TS38.101-</w:t>
      </w:r>
      <w:proofErr w:type="gramStart"/>
      <w:r>
        <w:rPr>
          <w:color w:val="000000"/>
        </w:rPr>
        <w:t>3</w:t>
      </w:r>
      <w:proofErr w:type="gramEnd"/>
    </w:p>
    <w:p w14:paraId="241E99FC" w14:textId="77777777" w:rsidR="005870D2" w:rsidRDefault="00000000">
      <w:pPr>
        <w:numPr>
          <w:ilvl w:val="2"/>
          <w:numId w:val="2"/>
        </w:numPr>
        <w:pBdr>
          <w:top w:val="nil"/>
          <w:left w:val="nil"/>
          <w:bottom w:val="nil"/>
          <w:right w:val="nil"/>
          <w:between w:val="nil"/>
        </w:pBdr>
        <w:spacing w:after="40"/>
        <w:ind w:left="644"/>
        <w:rPr>
          <w:color w:val="000000"/>
          <w:highlight w:val="yellow"/>
        </w:rPr>
      </w:pPr>
      <w:r>
        <w:rPr>
          <w:color w:val="000000"/>
          <w:highlight w:val="yellow"/>
        </w:rPr>
        <w:t xml:space="preserve">2Tx PC2 in Band </w:t>
      </w:r>
      <w:proofErr w:type="gramStart"/>
      <w:r>
        <w:rPr>
          <w:color w:val="000000"/>
          <w:highlight w:val="yellow"/>
        </w:rPr>
        <w:t>X  (</w:t>
      </w:r>
      <w:proofErr w:type="gramEnd"/>
      <w:r>
        <w:rPr>
          <w:color w:val="000000"/>
          <w:highlight w:val="yellow"/>
        </w:rPr>
        <w:t xml:space="preserve">i.e., n77, n78, n79 with UL-MIMO) + 1Tx PC3 in Band Y </w:t>
      </w:r>
    </w:p>
    <w:p w14:paraId="45060D72" w14:textId="0B5729F0" w:rsidR="005870D2" w:rsidRDefault="000E0AA8">
      <w:pPr>
        <w:pBdr>
          <w:top w:val="nil"/>
          <w:left w:val="nil"/>
          <w:bottom w:val="nil"/>
          <w:right w:val="nil"/>
          <w:between w:val="nil"/>
        </w:pBdr>
        <w:spacing w:after="40"/>
        <w:ind w:left="884"/>
        <w:rPr>
          <w:color w:val="000000"/>
        </w:rPr>
      </w:pPr>
      <w:r w:rsidRPr="000E0AA8">
        <w:rPr>
          <w:rFonts w:eastAsia="Wingdings"/>
          <w:color w:val="000000"/>
          <w:highlight w:val="yellow"/>
        </w:rPr>
        <w:sym w:font="Wingdings" w:char="F0E0"/>
      </w:r>
      <w:r>
        <w:rPr>
          <w:rFonts w:eastAsia="Wingdings"/>
          <w:color w:val="000000"/>
          <w:highlight w:val="yellow"/>
        </w:rPr>
        <w:t xml:space="preserve"> </w:t>
      </w:r>
      <w:r w:rsidR="00000000">
        <w:rPr>
          <w:color w:val="000000"/>
          <w:highlight w:val="yellow"/>
        </w:rPr>
        <w:t>Need to define new power class as like PC</w:t>
      </w:r>
      <w:r w:rsidR="00000000">
        <w:rPr>
          <w:highlight w:val="yellow"/>
        </w:rPr>
        <w:t>1.x</w:t>
      </w:r>
    </w:p>
    <w:p w14:paraId="143EB166" w14:textId="77777777" w:rsidR="005870D2" w:rsidRDefault="00000000">
      <w:pPr>
        <w:numPr>
          <w:ilvl w:val="2"/>
          <w:numId w:val="2"/>
        </w:numPr>
        <w:pBdr>
          <w:top w:val="nil"/>
          <w:left w:val="nil"/>
          <w:bottom w:val="nil"/>
          <w:right w:val="nil"/>
          <w:between w:val="nil"/>
        </w:pBdr>
        <w:spacing w:after="40"/>
        <w:ind w:left="644"/>
        <w:rPr>
          <w:color w:val="000000"/>
          <w:highlight w:val="yellow"/>
        </w:rPr>
      </w:pPr>
      <w:r>
        <w:rPr>
          <w:color w:val="000000"/>
          <w:highlight w:val="yellow"/>
        </w:rPr>
        <w:t xml:space="preserve">2Tx PC1.5 in Band </w:t>
      </w:r>
      <w:proofErr w:type="gramStart"/>
      <w:r>
        <w:rPr>
          <w:color w:val="000000"/>
          <w:highlight w:val="yellow"/>
        </w:rPr>
        <w:t>X  (</w:t>
      </w:r>
      <w:proofErr w:type="gramEnd"/>
      <w:r>
        <w:rPr>
          <w:color w:val="000000"/>
          <w:highlight w:val="yellow"/>
        </w:rPr>
        <w:t xml:space="preserve">i.e., n77, n78, n79 with UL-MIMO) + 1Tx PC2 in Band Y </w:t>
      </w:r>
    </w:p>
    <w:p w14:paraId="44284782" w14:textId="05068EBC" w:rsidR="005870D2" w:rsidRDefault="000E0AA8">
      <w:pPr>
        <w:pBdr>
          <w:top w:val="nil"/>
          <w:left w:val="nil"/>
          <w:bottom w:val="nil"/>
          <w:right w:val="nil"/>
          <w:between w:val="nil"/>
        </w:pBdr>
        <w:spacing w:after="40"/>
        <w:ind w:left="884"/>
        <w:rPr>
          <w:color w:val="000000"/>
        </w:rPr>
      </w:pPr>
      <w:r w:rsidRPr="000E0AA8">
        <w:rPr>
          <w:rFonts w:eastAsia="Wingdings"/>
          <w:color w:val="000000"/>
          <w:highlight w:val="yellow"/>
        </w:rPr>
        <w:sym w:font="Wingdings" w:char="F0E0"/>
      </w:r>
      <w:r w:rsidR="00000000">
        <w:rPr>
          <w:color w:val="000000"/>
          <w:highlight w:val="yellow"/>
        </w:rPr>
        <w:t xml:space="preserve"> Need to define new power class as like PC1.y</w:t>
      </w:r>
    </w:p>
    <w:p w14:paraId="584C1B92" w14:textId="77777777" w:rsidR="005870D2" w:rsidRDefault="00000000">
      <w:pPr>
        <w:numPr>
          <w:ilvl w:val="2"/>
          <w:numId w:val="2"/>
        </w:numPr>
        <w:pBdr>
          <w:top w:val="nil"/>
          <w:left w:val="nil"/>
          <w:bottom w:val="nil"/>
          <w:right w:val="nil"/>
          <w:between w:val="nil"/>
        </w:pBdr>
        <w:spacing w:after="40"/>
        <w:ind w:left="644"/>
        <w:rPr>
          <w:color w:val="000000"/>
          <w:highlight w:val="yellow"/>
        </w:rPr>
      </w:pPr>
      <w:r>
        <w:rPr>
          <w:color w:val="000000"/>
          <w:highlight w:val="yellow"/>
        </w:rPr>
        <w:t xml:space="preserve">2Tx PC1.5 in Band </w:t>
      </w:r>
      <w:proofErr w:type="gramStart"/>
      <w:r>
        <w:rPr>
          <w:color w:val="000000"/>
          <w:highlight w:val="yellow"/>
        </w:rPr>
        <w:t>X  (</w:t>
      </w:r>
      <w:proofErr w:type="gramEnd"/>
      <w:r>
        <w:rPr>
          <w:color w:val="000000"/>
          <w:highlight w:val="yellow"/>
        </w:rPr>
        <w:t xml:space="preserve">i.e., n77, n78, n79 with UL-MIMO) + 1Tx PC3 in Band Y </w:t>
      </w:r>
    </w:p>
    <w:p w14:paraId="7ACA859B" w14:textId="1B28AE3C" w:rsidR="005870D2" w:rsidRDefault="000E0AA8">
      <w:pPr>
        <w:pBdr>
          <w:top w:val="nil"/>
          <w:left w:val="nil"/>
          <w:bottom w:val="nil"/>
          <w:right w:val="nil"/>
          <w:between w:val="nil"/>
        </w:pBdr>
        <w:spacing w:after="40"/>
        <w:ind w:left="884"/>
        <w:rPr>
          <w:color w:val="000000"/>
        </w:rPr>
      </w:pPr>
      <w:r w:rsidRPr="000E0AA8">
        <w:rPr>
          <w:rFonts w:eastAsia="Wingdings"/>
          <w:color w:val="000000"/>
          <w:highlight w:val="yellow"/>
        </w:rPr>
        <w:sym w:font="Wingdings" w:char="F0E0"/>
      </w:r>
      <w:r w:rsidR="00000000">
        <w:rPr>
          <w:color w:val="000000"/>
          <w:highlight w:val="yellow"/>
        </w:rPr>
        <w:t xml:space="preserve"> Need to define new power class as like PC1.z</w:t>
      </w:r>
    </w:p>
    <w:p w14:paraId="467475C8" w14:textId="77777777" w:rsidR="005870D2" w:rsidRDefault="005870D2">
      <w:pPr>
        <w:pBdr>
          <w:top w:val="nil"/>
          <w:left w:val="nil"/>
          <w:bottom w:val="nil"/>
          <w:right w:val="nil"/>
          <w:between w:val="nil"/>
        </w:pBdr>
        <w:spacing w:after="40"/>
        <w:ind w:left="1440"/>
        <w:rPr>
          <w:color w:val="000000"/>
        </w:rPr>
      </w:pPr>
    </w:p>
    <w:p w14:paraId="7CD757D6" w14:textId="77777777" w:rsidR="005870D2" w:rsidRDefault="00000000">
      <w:pPr>
        <w:rPr>
          <w:b/>
          <w:i/>
        </w:rPr>
      </w:pPr>
      <w:r>
        <w:rPr>
          <w:b/>
        </w:rPr>
        <w:t xml:space="preserve">Proposal 5: </w:t>
      </w:r>
      <w:r>
        <w:rPr>
          <w:b/>
          <w:i/>
        </w:rPr>
        <w:t>RAN4 can define the above high power inter-band CA/DC band combinations with 2Tx/3Tx in the related Basket WIs in Rel-19. In the Rel-19 UE RF enhancement WI, RAN4 only focuses on general RF requirements for high power inter-band CA/DC UE.</w:t>
      </w:r>
    </w:p>
    <w:p w14:paraId="6C51B94E" w14:textId="77777777" w:rsidR="005870D2" w:rsidRDefault="00000000">
      <w:pPr>
        <w:rPr>
          <w:b/>
          <w:i/>
        </w:rPr>
      </w:pPr>
      <w:r>
        <w:rPr>
          <w:b/>
        </w:rPr>
        <w:t xml:space="preserve">Proposal 6: </w:t>
      </w:r>
      <w:r>
        <w:rPr>
          <w:b/>
          <w:i/>
        </w:rPr>
        <w:t>To support total accumulated power for inter-band CA/DC band combinations UE, RAN4 can define some new power classes in Rel-19.</w:t>
      </w:r>
    </w:p>
    <w:p w14:paraId="163EDC40" w14:textId="77777777" w:rsidR="005870D2" w:rsidRDefault="00000000">
      <w:pPr>
        <w:rPr>
          <w:b/>
          <w:i/>
        </w:rPr>
      </w:pPr>
      <w:r>
        <w:rPr>
          <w:b/>
        </w:rPr>
        <w:t xml:space="preserve">Proposal 7: </w:t>
      </w:r>
      <w:r>
        <w:rPr>
          <w:b/>
          <w:i/>
        </w:rPr>
        <w:t xml:space="preserve">The power class information of high-power inter-band CA/DC UE with 2Tx/3Tx will be </w:t>
      </w:r>
      <w:r>
        <w:rPr>
          <w:b/>
          <w:i/>
        </w:rPr>
        <w:lastRenderedPageBreak/>
        <w:t>reported per band and per band combinations.</w:t>
      </w:r>
    </w:p>
    <w:p w14:paraId="049440EC" w14:textId="77777777" w:rsidR="005870D2" w:rsidRDefault="00000000">
      <w:pPr>
        <w:rPr>
          <w:b/>
          <w:i/>
        </w:rPr>
      </w:pPr>
      <w:r>
        <w:rPr>
          <w:b/>
        </w:rPr>
        <w:t xml:space="preserve">Proposal 8: </w:t>
      </w:r>
      <w:r>
        <w:rPr>
          <w:b/>
          <w:i/>
        </w:rPr>
        <w:t>For the SAR regulation requirements of high-power inter-band CA/DC UE, RAN4 can consider both duty cycle limitation and P-MPR approach from Rel-19 as same in FR2 MPE solutions.</w:t>
      </w:r>
    </w:p>
    <w:p w14:paraId="468B3DA7" w14:textId="77777777" w:rsidR="005870D2" w:rsidRDefault="00000000">
      <w:r>
        <w:t xml:space="preserve">   </w:t>
      </w:r>
    </w:p>
    <w:p w14:paraId="66C9180B" w14:textId="77777777" w:rsidR="005870D2" w:rsidRDefault="00000000">
      <w:pPr>
        <w:pStyle w:val="1"/>
        <w:numPr>
          <w:ilvl w:val="0"/>
          <w:numId w:val="4"/>
        </w:numPr>
        <w:spacing w:before="240"/>
        <w:ind w:left="270" w:hanging="270"/>
      </w:pPr>
      <w:r>
        <w:t>Conclusions</w:t>
      </w:r>
    </w:p>
    <w:p w14:paraId="4BAC38CF" w14:textId="77777777" w:rsidR="005870D2" w:rsidRDefault="00000000">
      <w:r>
        <w:t xml:space="preserve">In this contribution, we propose some RF architectures and SAR solutions for intra-band contiguous CA or non-contiguous CA. Also, we share our preference on how to support the increased CA/DC UE power limitation with different PA capability between two Bands. Based on our initial analysis for the </w:t>
      </w:r>
      <w:proofErr w:type="gramStart"/>
      <w:r>
        <w:t>high power</w:t>
      </w:r>
      <w:proofErr w:type="gramEnd"/>
      <w:r>
        <w:t xml:space="preserve"> intra-band CA or inter-band CA/DC combination with 2Tx/3Tx, we proposed as follow </w:t>
      </w:r>
    </w:p>
    <w:p w14:paraId="290C3CBC" w14:textId="77777777" w:rsidR="005870D2" w:rsidRDefault="005870D2">
      <w:pPr>
        <w:rPr>
          <w:b/>
        </w:rPr>
      </w:pPr>
    </w:p>
    <w:p w14:paraId="5582C27A" w14:textId="77777777" w:rsidR="005870D2" w:rsidRDefault="00000000">
      <w:pPr>
        <w:rPr>
          <w:b/>
          <w:i/>
        </w:rPr>
      </w:pPr>
      <w:r>
        <w:rPr>
          <w:b/>
        </w:rPr>
        <w:t xml:space="preserve">Proposal 1: </w:t>
      </w:r>
      <w:r>
        <w:rPr>
          <w:b/>
          <w:i/>
        </w:rPr>
        <w:t>RAN4 considers separate PA (2x26dBm) and separate antenna RF architecture for Power class 1.5 to derive the MPR/A-MPR requirements for the intra-band contiguous CA UE.</w:t>
      </w:r>
    </w:p>
    <w:p w14:paraId="146B956B" w14:textId="77777777" w:rsidR="005870D2" w:rsidRDefault="00000000">
      <w:r>
        <w:rPr>
          <w:b/>
        </w:rPr>
        <w:t xml:space="preserve">Proposal 2: </w:t>
      </w:r>
      <w:r>
        <w:rPr>
          <w:b/>
          <w:i/>
        </w:rPr>
        <w:t>RAN4 can reuse the max uplink duty cycle limitation of the single carrier SAR solution for PC 1.5 intra-band contiguous CA UE.</w:t>
      </w:r>
    </w:p>
    <w:p w14:paraId="7E4FEE34" w14:textId="77777777" w:rsidR="005870D2" w:rsidRDefault="00000000">
      <w:pPr>
        <w:rPr>
          <w:b/>
          <w:i/>
        </w:rPr>
      </w:pPr>
      <w:r>
        <w:rPr>
          <w:b/>
        </w:rPr>
        <w:t xml:space="preserve">Proposal 3: </w:t>
      </w:r>
      <w:r>
        <w:rPr>
          <w:b/>
          <w:i/>
        </w:rPr>
        <w:t>RAN4 can consider 2x26dBm PA (2LO) and separate antenna RF architecture as baseline to derive the MPR/A-MPR requirements for the intra-band non-contiguous CA UE.</w:t>
      </w:r>
    </w:p>
    <w:p w14:paraId="5B7233E7" w14:textId="77777777" w:rsidR="005870D2" w:rsidRDefault="00000000">
      <w:r>
        <w:rPr>
          <w:b/>
        </w:rPr>
        <w:t xml:space="preserve">Proposal 4: </w:t>
      </w:r>
      <w:r>
        <w:rPr>
          <w:b/>
          <w:i/>
        </w:rPr>
        <w:t>RAN4 can reuse the max uplink duty cycle limitation of the single carrier SAR solution for PC 1.5 intra-band non-contiguous CA combinations UE.</w:t>
      </w:r>
    </w:p>
    <w:p w14:paraId="473E1E3A" w14:textId="77777777" w:rsidR="005870D2" w:rsidRDefault="00000000">
      <w:pPr>
        <w:rPr>
          <w:b/>
          <w:i/>
        </w:rPr>
      </w:pPr>
      <w:r>
        <w:rPr>
          <w:b/>
        </w:rPr>
        <w:t xml:space="preserve">Proposal 5: </w:t>
      </w:r>
      <w:r>
        <w:rPr>
          <w:b/>
          <w:i/>
        </w:rPr>
        <w:t>RAN4 can define the above high power inter-band CA/DC band combinations with 2Tx/3Tx in the related Basket WIs in Rel-19. In the Rel-19 UE RF enhancement WI, RAN4 only focuses on general RF requirements for high power inter-band CA/DC UE.</w:t>
      </w:r>
    </w:p>
    <w:p w14:paraId="351A73D5" w14:textId="77777777" w:rsidR="005870D2" w:rsidRDefault="00000000">
      <w:pPr>
        <w:rPr>
          <w:b/>
          <w:i/>
        </w:rPr>
      </w:pPr>
      <w:r>
        <w:rPr>
          <w:b/>
        </w:rPr>
        <w:t xml:space="preserve">Proposal 6: </w:t>
      </w:r>
      <w:r>
        <w:rPr>
          <w:b/>
          <w:i/>
        </w:rPr>
        <w:t>RAN4 can define some new power classes to support total accumulated power for inter-band CA/DC band combinations UE in Rel-19.</w:t>
      </w:r>
    </w:p>
    <w:p w14:paraId="52DA8746" w14:textId="77777777" w:rsidR="005870D2" w:rsidRDefault="00000000">
      <w:pPr>
        <w:rPr>
          <w:b/>
          <w:i/>
        </w:rPr>
      </w:pPr>
      <w:r>
        <w:rPr>
          <w:b/>
        </w:rPr>
        <w:t xml:space="preserve">Proposal 7: </w:t>
      </w:r>
      <w:r>
        <w:rPr>
          <w:b/>
          <w:i/>
        </w:rPr>
        <w:t>The power class information of high-power inter-band CA/DC UE with 2Tx/3Tx will be reported per band and per band combinations.</w:t>
      </w:r>
    </w:p>
    <w:p w14:paraId="24845A8E" w14:textId="77777777" w:rsidR="005870D2" w:rsidRDefault="00000000">
      <w:pPr>
        <w:rPr>
          <w:b/>
          <w:i/>
        </w:rPr>
      </w:pPr>
      <w:r>
        <w:rPr>
          <w:b/>
        </w:rPr>
        <w:t xml:space="preserve">Proposal 8: </w:t>
      </w:r>
      <w:r>
        <w:rPr>
          <w:b/>
          <w:i/>
        </w:rPr>
        <w:t xml:space="preserve">For the SAR regulation requirements of </w:t>
      </w:r>
      <w:proofErr w:type="gramStart"/>
      <w:r>
        <w:rPr>
          <w:b/>
          <w:i/>
        </w:rPr>
        <w:t>high power</w:t>
      </w:r>
      <w:proofErr w:type="gramEnd"/>
      <w:r>
        <w:rPr>
          <w:b/>
          <w:i/>
        </w:rPr>
        <w:t xml:space="preserve"> inter-band CA/DC UE, RAN4 can consider both duty cycle limitation and P-MPR approach from Rel-19 as same in FR2 MPE solutions.</w:t>
      </w:r>
    </w:p>
    <w:p w14:paraId="0492B010" w14:textId="77777777" w:rsidR="005870D2" w:rsidRDefault="005870D2">
      <w:pPr>
        <w:rPr>
          <w:b/>
        </w:rPr>
      </w:pPr>
    </w:p>
    <w:p w14:paraId="0A790B51" w14:textId="77777777" w:rsidR="005870D2" w:rsidRDefault="00000000">
      <w:pPr>
        <w:pStyle w:val="1"/>
        <w:spacing w:before="240"/>
      </w:pPr>
      <w:r>
        <w:t>Reference</w:t>
      </w:r>
    </w:p>
    <w:p w14:paraId="60B3CA10" w14:textId="77777777" w:rsidR="005870D2" w:rsidRDefault="00000000">
      <w:pPr>
        <w:widowControl/>
        <w:rPr>
          <w:sz w:val="20"/>
          <w:szCs w:val="20"/>
        </w:rPr>
      </w:pPr>
      <w:r>
        <w:rPr>
          <w:sz w:val="20"/>
          <w:szCs w:val="20"/>
        </w:rPr>
        <w:t xml:space="preserve">[1] RP-240828, “New WID on UE RF enhancements for NR FR1/FR2 and EN-DC, Phase 4,” Huawei </w:t>
      </w:r>
    </w:p>
    <w:p w14:paraId="6C5BA505" w14:textId="77777777" w:rsidR="005870D2" w:rsidRDefault="00000000">
      <w:pPr>
        <w:widowControl/>
        <w:rPr>
          <w:sz w:val="20"/>
          <w:szCs w:val="20"/>
        </w:rPr>
      </w:pPr>
      <w:r>
        <w:rPr>
          <w:sz w:val="20"/>
          <w:szCs w:val="20"/>
        </w:rPr>
        <w:t>[2] TS38.101-1</w:t>
      </w:r>
    </w:p>
    <w:p w14:paraId="12D6AF86" w14:textId="77777777" w:rsidR="005870D2" w:rsidRDefault="00000000">
      <w:pPr>
        <w:widowControl/>
        <w:rPr>
          <w:sz w:val="20"/>
          <w:szCs w:val="20"/>
        </w:rPr>
      </w:pPr>
      <w:r>
        <w:rPr>
          <w:sz w:val="20"/>
          <w:szCs w:val="20"/>
        </w:rPr>
        <w:t>[3] TS38.101-3</w:t>
      </w:r>
    </w:p>
    <w:sectPr w:rsidR="005870D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A2F17"/>
    <w:multiLevelType w:val="multilevel"/>
    <w:tmpl w:val="A0A436FE"/>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 w15:restartNumberingAfterBreak="0">
    <w:nsid w:val="25CC4A13"/>
    <w:multiLevelType w:val="multilevel"/>
    <w:tmpl w:val="389C343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F1B6BB0"/>
    <w:multiLevelType w:val="multilevel"/>
    <w:tmpl w:val="1C30B7C4"/>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30B1325B"/>
    <w:multiLevelType w:val="multilevel"/>
    <w:tmpl w:val="207C87BE"/>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 w15:restartNumberingAfterBreak="0">
    <w:nsid w:val="329116A2"/>
    <w:multiLevelType w:val="multilevel"/>
    <w:tmpl w:val="81B0D7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3479345A"/>
    <w:multiLevelType w:val="multilevel"/>
    <w:tmpl w:val="54E6888E"/>
    <w:lvl w:ilvl="0">
      <w:start w:val="1"/>
      <w:numFmt w:val="bullet"/>
      <w:pStyle w:val="CharCharCharChar"/>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120762694">
    <w:abstractNumId w:val="0"/>
  </w:num>
  <w:num w:numId="2" w16cid:durableId="895091404">
    <w:abstractNumId w:val="3"/>
  </w:num>
  <w:num w:numId="3" w16cid:durableId="1312372388">
    <w:abstractNumId w:val="5"/>
  </w:num>
  <w:num w:numId="4" w16cid:durableId="1774789463">
    <w:abstractNumId w:val="2"/>
  </w:num>
  <w:num w:numId="5" w16cid:durableId="2064669056">
    <w:abstractNumId w:val="4"/>
  </w:num>
  <w:num w:numId="6" w16cid:durableId="1857110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0D2"/>
    <w:rsid w:val="000E0AA8"/>
    <w:rsid w:val="005870D2"/>
    <w:rsid w:val="007255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BE89"/>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pPr>
      <w:spacing w:after="180"/>
    </w:pPr>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pPr>
      <w:spacing w:after="180"/>
    </w:pPr>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pPr>
      <w:spacing w:after="180"/>
    </w:pPr>
    <w:tblPr>
      <w:tblStyleRowBandSize w:val="1"/>
      <w:tblStyleColBandSize w:val="1"/>
      <w:tblCellMar>
        <w:left w:w="115" w:type="dxa"/>
        <w:right w:w="115" w:type="dxa"/>
      </w:tblCellMar>
    </w:tblPr>
  </w:style>
  <w:style w:type="table" w:customStyle="1" w:styleId="aff7">
    <w:basedOn w:val="TableNormal0"/>
    <w:pPr>
      <w:spacing w:after="180"/>
    </w:pPr>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WDR8tnVmQHWfU/6LGVzIqs3W/A==">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VCgI2MxIPCg0IB0IJEgdHdW5nc3VoGhUKAjY0Eg8KDQgHQgkSB0d1bmdzdWgaFQoCNjUSDwoNCAdCCRIHR3VuZ3N1aBoVCgI2NhIPCg0IB0IJEgdHdW5nc3VoGhUKAjY3Eg8KDQgHQgkSB0d1bmdzdWgaFQoCNjgSDwoNCAdCCRIHR3VuZ3N1aBoVCgI2ORIPCg0IB0IJEgdHdW5nc3VoGhUKAjcwEg8KDQgHQgkSB0d1bmdzdWgaFQoCNzESDwoNCAdCCRIHR3VuZ3N1aBoVCgI3MhIPCg0IB0IJEgdHdW5nc3VoGhUKAjczEg8KDQgHQgkSB0d1bmdzdWgaFQoCNzQSDwoNCAdCCRIHR3VuZ3N1aBoVCgI3NRIPCg0IB0IJEgdHdW5nc3VoMghoLmdqZGd4czIJaC4xZm9iOXRlOAByITE0VVRSbFIyUzNMUVhBUzJvUUpkQ0pmMGRzM21EMXFQ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2407</Words>
  <Characters>13724</Characters>
  <Application>Microsoft Office Word</Application>
  <DocSecurity>0</DocSecurity>
  <Lines>114</Lines>
  <Paragraphs>32</Paragraphs>
  <ScaleCrop>false</ScaleCrop>
  <Company/>
  <LinksUpToDate>false</LinksUpToDate>
  <CharactersWithSpaces>16099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2024-04-08T05:35:00Z</dcterms:created>
  <dcterms:modified xsi:type="dcterms:W3CDTF">2024-04-08T05:43:00Z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